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03BD" w14:textId="77777777" w:rsidR="00E935C1" w:rsidRPr="00A91B04" w:rsidRDefault="00E935C1" w:rsidP="009F72AE">
      <w:pPr>
        <w:autoSpaceDE w:val="0"/>
        <w:autoSpaceDN w:val="0"/>
        <w:ind w:right="65"/>
        <w:jc w:val="center"/>
        <w:textAlignment w:val="bottom"/>
        <w:rPr>
          <w:rFonts w:ascii="Times New Roman" w:eastAsia="黑体" w:hAnsi="Times New Roman"/>
          <w:bCs/>
          <w:sz w:val="36"/>
          <w:szCs w:val="36"/>
        </w:rPr>
      </w:pPr>
    </w:p>
    <w:p w14:paraId="2EE333C4" w14:textId="77777777" w:rsidR="00E935C1" w:rsidRPr="00A91B04" w:rsidRDefault="00E935C1" w:rsidP="009F72AE">
      <w:pPr>
        <w:autoSpaceDE w:val="0"/>
        <w:autoSpaceDN w:val="0"/>
        <w:ind w:right="65"/>
        <w:jc w:val="center"/>
        <w:textAlignment w:val="bottom"/>
        <w:rPr>
          <w:rFonts w:ascii="Times New Roman" w:eastAsia="黑体" w:hAnsi="Times New Roman"/>
          <w:bCs/>
          <w:sz w:val="36"/>
          <w:szCs w:val="36"/>
        </w:rPr>
      </w:pPr>
    </w:p>
    <w:p w14:paraId="5D45B254" w14:textId="77777777" w:rsidR="00E935C1" w:rsidRPr="00A91B04" w:rsidRDefault="00E935C1" w:rsidP="009F72AE">
      <w:pPr>
        <w:autoSpaceDE w:val="0"/>
        <w:autoSpaceDN w:val="0"/>
        <w:ind w:right="65"/>
        <w:jc w:val="center"/>
        <w:textAlignment w:val="bottom"/>
        <w:rPr>
          <w:rFonts w:ascii="Times New Roman" w:eastAsia="黑体" w:hAnsi="Times New Roman"/>
          <w:bCs/>
          <w:sz w:val="36"/>
          <w:szCs w:val="36"/>
        </w:rPr>
      </w:pPr>
    </w:p>
    <w:p w14:paraId="55D72F55" w14:textId="77777777" w:rsidR="00E935C1" w:rsidRPr="00A91B04" w:rsidRDefault="00E935C1" w:rsidP="009F72AE">
      <w:pPr>
        <w:autoSpaceDE w:val="0"/>
        <w:autoSpaceDN w:val="0"/>
        <w:ind w:right="65"/>
        <w:jc w:val="center"/>
        <w:textAlignment w:val="bottom"/>
        <w:rPr>
          <w:rFonts w:ascii="Times New Roman" w:hAnsi="Times New Roman"/>
          <w:szCs w:val="24"/>
        </w:rPr>
      </w:pPr>
    </w:p>
    <w:p w14:paraId="3B3FC285" w14:textId="77777777" w:rsidR="00E935C1" w:rsidRPr="00A91B04" w:rsidRDefault="00D238C0" w:rsidP="009F72AE">
      <w:pPr>
        <w:autoSpaceDE w:val="0"/>
        <w:autoSpaceDN w:val="0"/>
        <w:ind w:right="65"/>
        <w:jc w:val="center"/>
        <w:textAlignment w:val="bottom"/>
        <w:rPr>
          <w:rFonts w:ascii="Times New Roman" w:hAnsi="Times New Roman"/>
          <w:b/>
          <w:sz w:val="52"/>
          <w:szCs w:val="44"/>
        </w:rPr>
      </w:pPr>
      <w:r w:rsidRPr="00A91B04">
        <w:rPr>
          <w:rFonts w:ascii="Times New Roman" w:hAnsi="Times New Roman"/>
          <w:b/>
          <w:sz w:val="52"/>
          <w:szCs w:val="44"/>
        </w:rPr>
        <w:t>生态社区</w:t>
      </w:r>
      <w:r w:rsidR="00E935C1" w:rsidRPr="00A91B04">
        <w:rPr>
          <w:rFonts w:ascii="Times New Roman" w:hAnsi="Times New Roman"/>
          <w:b/>
          <w:sz w:val="52"/>
          <w:szCs w:val="44"/>
        </w:rPr>
        <w:t>评价标准</w:t>
      </w:r>
    </w:p>
    <w:p w14:paraId="18163EB6" w14:textId="3D08F19F" w:rsidR="00E935C1" w:rsidRPr="00A91B04" w:rsidRDefault="00E935C1" w:rsidP="009F72AE">
      <w:pPr>
        <w:autoSpaceDE w:val="0"/>
        <w:autoSpaceDN w:val="0"/>
        <w:ind w:right="65"/>
        <w:jc w:val="center"/>
        <w:textAlignment w:val="bottom"/>
        <w:rPr>
          <w:rFonts w:ascii="Times New Roman" w:hAnsi="Times New Roman"/>
          <w:sz w:val="32"/>
          <w:szCs w:val="24"/>
        </w:rPr>
      </w:pPr>
      <w:r w:rsidRPr="00A91B04">
        <w:rPr>
          <w:rFonts w:ascii="Times New Roman" w:hAnsi="Times New Roman"/>
          <w:sz w:val="32"/>
          <w:szCs w:val="24"/>
        </w:rPr>
        <w:t>Assessment</w:t>
      </w:r>
      <w:r w:rsidR="000F0B20" w:rsidRPr="00A91B04">
        <w:rPr>
          <w:rFonts w:ascii="Times New Roman" w:hAnsi="Times New Roman"/>
          <w:sz w:val="32"/>
          <w:szCs w:val="24"/>
        </w:rPr>
        <w:t xml:space="preserve"> Standard</w:t>
      </w:r>
      <w:r w:rsidRPr="00A91B04">
        <w:rPr>
          <w:rFonts w:ascii="Times New Roman" w:hAnsi="Times New Roman"/>
          <w:sz w:val="32"/>
          <w:szCs w:val="24"/>
        </w:rPr>
        <w:t xml:space="preserve"> for</w:t>
      </w:r>
      <w:r w:rsidR="000F0B20" w:rsidRPr="00A91B04">
        <w:rPr>
          <w:rFonts w:ascii="Times New Roman" w:hAnsi="Times New Roman"/>
          <w:sz w:val="32"/>
          <w:szCs w:val="24"/>
        </w:rPr>
        <w:t xml:space="preserve"> Eco-community</w:t>
      </w:r>
    </w:p>
    <w:p w14:paraId="0156FF50" w14:textId="77777777" w:rsidR="00E935C1" w:rsidRPr="00A91B04" w:rsidRDefault="00E935C1" w:rsidP="009F72AE">
      <w:pPr>
        <w:autoSpaceDE w:val="0"/>
        <w:autoSpaceDN w:val="0"/>
        <w:ind w:right="65"/>
        <w:jc w:val="center"/>
        <w:textAlignment w:val="bottom"/>
        <w:rPr>
          <w:rFonts w:ascii="Times New Roman" w:eastAsia="黑体" w:hAnsi="Times New Roman"/>
          <w:b/>
          <w:bCs/>
          <w:sz w:val="30"/>
          <w:szCs w:val="30"/>
        </w:rPr>
      </w:pPr>
    </w:p>
    <w:p w14:paraId="2737B662" w14:textId="77777777" w:rsidR="00E935C1" w:rsidRPr="00A91B04" w:rsidRDefault="00E935C1" w:rsidP="009F72AE">
      <w:pPr>
        <w:autoSpaceDE w:val="0"/>
        <w:autoSpaceDN w:val="0"/>
        <w:ind w:right="65"/>
        <w:jc w:val="center"/>
        <w:textAlignment w:val="bottom"/>
        <w:rPr>
          <w:rFonts w:ascii="Times New Roman" w:hAnsi="Times New Roman"/>
          <w:szCs w:val="24"/>
        </w:rPr>
      </w:pPr>
    </w:p>
    <w:p w14:paraId="1F5C99D7" w14:textId="77777777" w:rsidR="00E935C1" w:rsidRPr="00A91B04" w:rsidRDefault="00E935C1" w:rsidP="009F72AE">
      <w:pPr>
        <w:autoSpaceDE w:val="0"/>
        <w:autoSpaceDN w:val="0"/>
        <w:ind w:right="65"/>
        <w:jc w:val="center"/>
        <w:textAlignment w:val="bottom"/>
        <w:rPr>
          <w:rFonts w:ascii="Times New Roman" w:hAnsi="Times New Roman"/>
          <w:szCs w:val="24"/>
        </w:rPr>
      </w:pPr>
    </w:p>
    <w:p w14:paraId="3E869C31" w14:textId="77777777" w:rsidR="00E935C1" w:rsidRPr="00A91B04" w:rsidRDefault="00E935C1" w:rsidP="009F72AE">
      <w:pPr>
        <w:autoSpaceDE w:val="0"/>
        <w:autoSpaceDN w:val="0"/>
        <w:ind w:right="65"/>
        <w:jc w:val="center"/>
        <w:textAlignment w:val="bottom"/>
        <w:rPr>
          <w:rFonts w:ascii="Times New Roman" w:hAnsi="Times New Roman"/>
        </w:rPr>
      </w:pPr>
    </w:p>
    <w:p w14:paraId="4D22E625" w14:textId="77777777" w:rsidR="00E935C1" w:rsidRPr="00A91B04" w:rsidRDefault="00E935C1" w:rsidP="009F72AE">
      <w:pPr>
        <w:autoSpaceDE w:val="0"/>
        <w:autoSpaceDN w:val="0"/>
        <w:ind w:right="65"/>
        <w:jc w:val="center"/>
        <w:textAlignment w:val="bottom"/>
        <w:rPr>
          <w:rFonts w:ascii="Times New Roman" w:hAnsi="Times New Roman"/>
        </w:rPr>
      </w:pPr>
    </w:p>
    <w:p w14:paraId="4EE3EF9C" w14:textId="77777777" w:rsidR="00E935C1" w:rsidRPr="00A91B04" w:rsidRDefault="00E935C1" w:rsidP="009F72AE">
      <w:pPr>
        <w:autoSpaceDE w:val="0"/>
        <w:autoSpaceDN w:val="0"/>
        <w:ind w:right="65" w:firstLineChars="950" w:firstLine="2280"/>
        <w:textAlignment w:val="bottom"/>
        <w:rPr>
          <w:rFonts w:ascii="Times New Roman" w:hAnsi="Times New Roman"/>
        </w:rPr>
      </w:pPr>
    </w:p>
    <w:p w14:paraId="196C092B" w14:textId="77777777" w:rsidR="00E935C1" w:rsidRPr="00A91B04" w:rsidRDefault="00E935C1" w:rsidP="009F72AE">
      <w:pPr>
        <w:jc w:val="center"/>
        <w:rPr>
          <w:rFonts w:ascii="Times New Roman" w:hAnsi="Times New Roman"/>
          <w:sz w:val="28"/>
        </w:rPr>
      </w:pPr>
    </w:p>
    <w:p w14:paraId="60A873C3" w14:textId="77777777" w:rsidR="00E935C1" w:rsidRPr="00A91B04" w:rsidRDefault="00E935C1" w:rsidP="009F72AE">
      <w:pPr>
        <w:jc w:val="center"/>
        <w:rPr>
          <w:rFonts w:ascii="Times New Roman" w:hAnsi="Times New Roman"/>
          <w:sz w:val="28"/>
        </w:rPr>
      </w:pPr>
    </w:p>
    <w:p w14:paraId="396DE212" w14:textId="77777777" w:rsidR="00E935C1" w:rsidRPr="00A91B04" w:rsidRDefault="00E935C1" w:rsidP="009F72AE">
      <w:pPr>
        <w:jc w:val="center"/>
        <w:rPr>
          <w:rFonts w:ascii="Times New Roman" w:hAnsi="Times New Roman"/>
          <w:sz w:val="28"/>
        </w:rPr>
      </w:pPr>
    </w:p>
    <w:p w14:paraId="4786AB66" w14:textId="77777777" w:rsidR="00E935C1" w:rsidRPr="00A91B04" w:rsidRDefault="00E935C1" w:rsidP="009F72AE">
      <w:pPr>
        <w:jc w:val="center"/>
        <w:rPr>
          <w:rFonts w:ascii="Times New Roman" w:hAnsi="Times New Roman"/>
          <w:sz w:val="28"/>
        </w:rPr>
      </w:pPr>
    </w:p>
    <w:p w14:paraId="146A4040" w14:textId="77777777" w:rsidR="00E935C1" w:rsidRPr="00A91B04" w:rsidRDefault="00E935C1" w:rsidP="009F72AE">
      <w:pPr>
        <w:jc w:val="center"/>
        <w:rPr>
          <w:rFonts w:ascii="Times New Roman" w:hAnsi="Times New Roman"/>
          <w:sz w:val="28"/>
        </w:rPr>
      </w:pPr>
    </w:p>
    <w:p w14:paraId="4B2F82B5" w14:textId="77777777" w:rsidR="00E935C1" w:rsidRPr="00A91B04" w:rsidRDefault="00E935C1" w:rsidP="009F72AE">
      <w:pPr>
        <w:jc w:val="center"/>
        <w:rPr>
          <w:rFonts w:ascii="Times New Roman" w:hAnsi="Times New Roman"/>
          <w:sz w:val="28"/>
        </w:rPr>
      </w:pPr>
    </w:p>
    <w:p w14:paraId="78B64114" w14:textId="77777777" w:rsidR="00E935C1" w:rsidRPr="00A91B04" w:rsidRDefault="00E935C1" w:rsidP="009F72AE">
      <w:pPr>
        <w:jc w:val="center"/>
        <w:rPr>
          <w:rFonts w:ascii="Times New Roman" w:hAnsi="Times New Roman"/>
          <w:sz w:val="28"/>
        </w:rPr>
      </w:pPr>
    </w:p>
    <w:p w14:paraId="02EB889E" w14:textId="77777777" w:rsidR="00E935C1" w:rsidRPr="00A91B04" w:rsidRDefault="00E935C1" w:rsidP="009F72AE">
      <w:pPr>
        <w:jc w:val="center"/>
        <w:rPr>
          <w:rFonts w:ascii="Times New Roman" w:hAnsi="Times New Roman"/>
          <w:sz w:val="28"/>
        </w:rPr>
      </w:pPr>
    </w:p>
    <w:p w14:paraId="20E4BBB0" w14:textId="77777777" w:rsidR="00E935C1" w:rsidRPr="00A91B04" w:rsidRDefault="00D238C0" w:rsidP="009F72AE">
      <w:pPr>
        <w:jc w:val="center"/>
        <w:rPr>
          <w:rFonts w:ascii="Times New Roman" w:hAnsi="Times New Roman"/>
          <w:sz w:val="28"/>
        </w:rPr>
      </w:pPr>
      <w:r w:rsidRPr="00A91B04">
        <w:rPr>
          <w:rFonts w:ascii="Times New Roman" w:hAnsi="Times New Roman"/>
          <w:sz w:val="28"/>
        </w:rPr>
        <w:t>中国生态城市研究院</w:t>
      </w:r>
    </w:p>
    <w:p w14:paraId="1DD6B1E0" w14:textId="77777777" w:rsidR="0030581C" w:rsidRPr="00A91B04" w:rsidRDefault="00D238C0" w:rsidP="009F72AE">
      <w:pPr>
        <w:jc w:val="center"/>
        <w:rPr>
          <w:rFonts w:ascii="Times New Roman" w:eastAsia="黑体" w:hAnsi="Times New Roman"/>
          <w:szCs w:val="24"/>
        </w:rPr>
        <w:sectPr w:rsidR="0030581C" w:rsidRPr="00A91B04" w:rsidSect="00045733">
          <w:footerReference w:type="default" r:id="rId8"/>
          <w:pgSz w:w="11906" w:h="16838"/>
          <w:pgMar w:top="1440" w:right="1800" w:bottom="1440" w:left="1800" w:header="851" w:footer="992" w:gutter="0"/>
          <w:pgNumType w:start="1"/>
          <w:cols w:space="425"/>
          <w:docGrid w:type="lines" w:linePitch="312"/>
        </w:sectPr>
      </w:pPr>
      <w:r w:rsidRPr="00A91B04">
        <w:rPr>
          <w:rFonts w:ascii="Times New Roman" w:eastAsia="黑体" w:hAnsi="Times New Roman"/>
          <w:sz w:val="28"/>
        </w:rPr>
        <w:t>2017</w:t>
      </w:r>
      <w:r w:rsidR="00E935C1" w:rsidRPr="00A91B04">
        <w:rPr>
          <w:rFonts w:ascii="Times New Roman" w:eastAsia="黑体" w:hAnsi="Times New Roman"/>
          <w:szCs w:val="24"/>
        </w:rPr>
        <w:t xml:space="preserve"> </w:t>
      </w:r>
    </w:p>
    <w:p w14:paraId="020121D1" w14:textId="1DCEB3DC" w:rsidR="00E935C1" w:rsidRPr="00A91B04" w:rsidRDefault="00E935C1" w:rsidP="009F72AE">
      <w:pPr>
        <w:jc w:val="center"/>
        <w:rPr>
          <w:rFonts w:ascii="Times New Roman" w:eastAsia="黑体" w:hAnsi="Times New Roman"/>
          <w:szCs w:val="24"/>
        </w:rPr>
      </w:pPr>
    </w:p>
    <w:p w14:paraId="293D86E3" w14:textId="2B10AF45" w:rsidR="00BC4145" w:rsidRPr="00A91B04" w:rsidRDefault="00BC4145" w:rsidP="009F72AE">
      <w:pPr>
        <w:jc w:val="center"/>
        <w:rPr>
          <w:rFonts w:ascii="Times New Roman" w:eastAsia="黑体" w:hAnsi="Times New Roman"/>
          <w:sz w:val="28"/>
          <w:szCs w:val="24"/>
        </w:rPr>
      </w:pPr>
      <w:r w:rsidRPr="00A91B04">
        <w:rPr>
          <w:rFonts w:ascii="Times New Roman" w:eastAsia="黑体" w:hAnsi="Times New Roman"/>
          <w:sz w:val="28"/>
          <w:szCs w:val="24"/>
        </w:rPr>
        <w:t>目录</w:t>
      </w:r>
    </w:p>
    <w:p w14:paraId="3A20A962" w14:textId="77777777" w:rsidR="00BC4145" w:rsidRPr="00A91B04" w:rsidRDefault="00BC4145" w:rsidP="009F72AE">
      <w:pPr>
        <w:jc w:val="center"/>
        <w:rPr>
          <w:rFonts w:ascii="Times New Roman" w:eastAsia="黑体" w:hAnsi="Times New Roman"/>
          <w:szCs w:val="24"/>
        </w:rPr>
      </w:pPr>
    </w:p>
    <w:p w14:paraId="1301945B" w14:textId="25BD546A" w:rsidR="0082319A" w:rsidRDefault="00BC4145">
      <w:pPr>
        <w:pStyle w:val="11"/>
        <w:tabs>
          <w:tab w:val="right" w:leader="dot" w:pos="8296"/>
        </w:tabs>
        <w:rPr>
          <w:rFonts w:asciiTheme="minorHAnsi" w:eastAsiaTheme="minorEastAsia" w:hAnsiTheme="minorHAnsi" w:cstheme="minorBidi"/>
          <w:noProof/>
          <w:sz w:val="21"/>
          <w:szCs w:val="22"/>
        </w:rPr>
      </w:pPr>
      <w:r w:rsidRPr="00A91B04">
        <w:rPr>
          <w:rFonts w:eastAsia="黑体"/>
        </w:rPr>
        <w:fldChar w:fldCharType="begin"/>
      </w:r>
      <w:r w:rsidRPr="00A91B04">
        <w:rPr>
          <w:rFonts w:eastAsia="黑体"/>
        </w:rPr>
        <w:instrText xml:space="preserve"> TOC \o "1-2" \h \z \u </w:instrText>
      </w:r>
      <w:r w:rsidRPr="00A91B04">
        <w:rPr>
          <w:rFonts w:eastAsia="黑体"/>
        </w:rPr>
        <w:fldChar w:fldCharType="separate"/>
      </w:r>
      <w:hyperlink w:anchor="_Toc492994074" w:history="1">
        <w:r w:rsidR="0082319A" w:rsidRPr="00833CA2">
          <w:rPr>
            <w:rStyle w:val="ab"/>
            <w:noProof/>
          </w:rPr>
          <w:t>1</w:t>
        </w:r>
        <w:r w:rsidR="0082319A" w:rsidRPr="00833CA2">
          <w:rPr>
            <w:rStyle w:val="ab"/>
            <w:noProof/>
          </w:rPr>
          <w:t xml:space="preserve">　总则</w:t>
        </w:r>
        <w:r w:rsidR="0082319A">
          <w:rPr>
            <w:noProof/>
            <w:webHidden/>
          </w:rPr>
          <w:tab/>
        </w:r>
        <w:r w:rsidR="0082319A">
          <w:rPr>
            <w:noProof/>
            <w:webHidden/>
          </w:rPr>
          <w:fldChar w:fldCharType="begin"/>
        </w:r>
        <w:r w:rsidR="0082319A">
          <w:rPr>
            <w:noProof/>
            <w:webHidden/>
          </w:rPr>
          <w:instrText xml:space="preserve"> PAGEREF _Toc492994074 \h </w:instrText>
        </w:r>
        <w:r w:rsidR="0082319A">
          <w:rPr>
            <w:noProof/>
            <w:webHidden/>
          </w:rPr>
        </w:r>
        <w:r w:rsidR="0082319A">
          <w:rPr>
            <w:noProof/>
            <w:webHidden/>
          </w:rPr>
          <w:fldChar w:fldCharType="separate"/>
        </w:r>
        <w:r w:rsidR="0082319A">
          <w:rPr>
            <w:noProof/>
            <w:webHidden/>
          </w:rPr>
          <w:t>1</w:t>
        </w:r>
        <w:r w:rsidR="0082319A">
          <w:rPr>
            <w:noProof/>
            <w:webHidden/>
          </w:rPr>
          <w:fldChar w:fldCharType="end"/>
        </w:r>
      </w:hyperlink>
    </w:p>
    <w:p w14:paraId="3EA52673" w14:textId="2D446047"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75" w:history="1">
        <w:r w:rsidR="0082319A" w:rsidRPr="00833CA2">
          <w:rPr>
            <w:rStyle w:val="ab"/>
            <w:noProof/>
          </w:rPr>
          <w:t>2</w:t>
        </w:r>
        <w:r w:rsidR="0082319A" w:rsidRPr="00833CA2">
          <w:rPr>
            <w:rStyle w:val="ab"/>
            <w:noProof/>
          </w:rPr>
          <w:t xml:space="preserve">　术语</w:t>
        </w:r>
        <w:r w:rsidR="0082319A">
          <w:rPr>
            <w:noProof/>
            <w:webHidden/>
          </w:rPr>
          <w:tab/>
        </w:r>
        <w:r w:rsidR="0082319A">
          <w:rPr>
            <w:noProof/>
            <w:webHidden/>
          </w:rPr>
          <w:fldChar w:fldCharType="begin"/>
        </w:r>
        <w:r w:rsidR="0082319A">
          <w:rPr>
            <w:noProof/>
            <w:webHidden/>
          </w:rPr>
          <w:instrText xml:space="preserve"> PAGEREF _Toc492994075 \h </w:instrText>
        </w:r>
        <w:r w:rsidR="0082319A">
          <w:rPr>
            <w:noProof/>
            <w:webHidden/>
          </w:rPr>
        </w:r>
        <w:r w:rsidR="0082319A">
          <w:rPr>
            <w:noProof/>
            <w:webHidden/>
          </w:rPr>
          <w:fldChar w:fldCharType="separate"/>
        </w:r>
        <w:r w:rsidR="0082319A">
          <w:rPr>
            <w:noProof/>
            <w:webHidden/>
          </w:rPr>
          <w:t>2</w:t>
        </w:r>
        <w:r w:rsidR="0082319A">
          <w:rPr>
            <w:noProof/>
            <w:webHidden/>
          </w:rPr>
          <w:fldChar w:fldCharType="end"/>
        </w:r>
      </w:hyperlink>
    </w:p>
    <w:p w14:paraId="60C0D6E0" w14:textId="1BD5125A"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76" w:history="1">
        <w:r w:rsidR="0082319A" w:rsidRPr="00833CA2">
          <w:rPr>
            <w:rStyle w:val="ab"/>
            <w:noProof/>
          </w:rPr>
          <w:t>3</w:t>
        </w:r>
        <w:r w:rsidR="0082319A" w:rsidRPr="00833CA2">
          <w:rPr>
            <w:rStyle w:val="ab"/>
            <w:noProof/>
          </w:rPr>
          <w:t xml:space="preserve">　基本规定</w:t>
        </w:r>
        <w:r w:rsidR="0082319A">
          <w:rPr>
            <w:noProof/>
            <w:webHidden/>
          </w:rPr>
          <w:tab/>
        </w:r>
        <w:r w:rsidR="0082319A">
          <w:rPr>
            <w:noProof/>
            <w:webHidden/>
          </w:rPr>
          <w:fldChar w:fldCharType="begin"/>
        </w:r>
        <w:r w:rsidR="0082319A">
          <w:rPr>
            <w:noProof/>
            <w:webHidden/>
          </w:rPr>
          <w:instrText xml:space="preserve"> PAGEREF _Toc492994076 \h </w:instrText>
        </w:r>
        <w:r w:rsidR="0082319A">
          <w:rPr>
            <w:noProof/>
            <w:webHidden/>
          </w:rPr>
        </w:r>
        <w:r w:rsidR="0082319A">
          <w:rPr>
            <w:noProof/>
            <w:webHidden/>
          </w:rPr>
          <w:fldChar w:fldCharType="separate"/>
        </w:r>
        <w:r w:rsidR="0082319A">
          <w:rPr>
            <w:noProof/>
            <w:webHidden/>
          </w:rPr>
          <w:t>3</w:t>
        </w:r>
        <w:r w:rsidR="0082319A">
          <w:rPr>
            <w:noProof/>
            <w:webHidden/>
          </w:rPr>
          <w:fldChar w:fldCharType="end"/>
        </w:r>
      </w:hyperlink>
    </w:p>
    <w:p w14:paraId="61004C0E" w14:textId="37302B55" w:rsidR="0082319A" w:rsidRDefault="007F0294" w:rsidP="0082319A">
      <w:pPr>
        <w:pStyle w:val="21"/>
        <w:rPr>
          <w:rFonts w:asciiTheme="minorHAnsi" w:eastAsiaTheme="minorEastAsia" w:hAnsiTheme="minorHAnsi" w:cstheme="minorBidi"/>
          <w:noProof/>
          <w:sz w:val="21"/>
          <w:szCs w:val="22"/>
        </w:rPr>
      </w:pPr>
      <w:hyperlink w:anchor="_Toc492994077" w:history="1">
        <w:r w:rsidR="0082319A" w:rsidRPr="00833CA2">
          <w:rPr>
            <w:rStyle w:val="ab"/>
            <w:noProof/>
          </w:rPr>
          <w:t>3.1</w:t>
        </w:r>
        <w:r w:rsidR="0082319A" w:rsidRPr="00833CA2">
          <w:rPr>
            <w:rStyle w:val="ab"/>
            <w:noProof/>
          </w:rPr>
          <w:t xml:space="preserve">　基本要求</w:t>
        </w:r>
        <w:r w:rsidR="0082319A">
          <w:rPr>
            <w:noProof/>
            <w:webHidden/>
          </w:rPr>
          <w:tab/>
        </w:r>
        <w:r w:rsidR="0082319A">
          <w:rPr>
            <w:noProof/>
            <w:webHidden/>
          </w:rPr>
          <w:fldChar w:fldCharType="begin"/>
        </w:r>
        <w:r w:rsidR="0082319A">
          <w:rPr>
            <w:noProof/>
            <w:webHidden/>
          </w:rPr>
          <w:instrText xml:space="preserve"> PAGEREF _Toc492994077 \h </w:instrText>
        </w:r>
        <w:r w:rsidR="0082319A">
          <w:rPr>
            <w:noProof/>
            <w:webHidden/>
          </w:rPr>
        </w:r>
        <w:r w:rsidR="0082319A">
          <w:rPr>
            <w:noProof/>
            <w:webHidden/>
          </w:rPr>
          <w:fldChar w:fldCharType="separate"/>
        </w:r>
        <w:r w:rsidR="0082319A">
          <w:rPr>
            <w:noProof/>
            <w:webHidden/>
          </w:rPr>
          <w:t>3</w:t>
        </w:r>
        <w:r w:rsidR="0082319A">
          <w:rPr>
            <w:noProof/>
            <w:webHidden/>
          </w:rPr>
          <w:fldChar w:fldCharType="end"/>
        </w:r>
      </w:hyperlink>
    </w:p>
    <w:p w14:paraId="63729884" w14:textId="10D00C0B" w:rsidR="0082319A" w:rsidRDefault="007F0294" w:rsidP="0082319A">
      <w:pPr>
        <w:pStyle w:val="21"/>
        <w:rPr>
          <w:rFonts w:asciiTheme="minorHAnsi" w:eastAsiaTheme="minorEastAsia" w:hAnsiTheme="minorHAnsi" w:cstheme="minorBidi"/>
          <w:noProof/>
          <w:sz w:val="21"/>
          <w:szCs w:val="22"/>
        </w:rPr>
      </w:pPr>
      <w:hyperlink w:anchor="_Toc492994078" w:history="1">
        <w:r w:rsidR="0082319A" w:rsidRPr="00833CA2">
          <w:rPr>
            <w:rStyle w:val="ab"/>
            <w:noProof/>
          </w:rPr>
          <w:t>3.2</w:t>
        </w:r>
        <w:r w:rsidR="0082319A" w:rsidRPr="00833CA2">
          <w:rPr>
            <w:rStyle w:val="ab"/>
            <w:noProof/>
          </w:rPr>
          <w:t xml:space="preserve">　评价方法与等级划分</w:t>
        </w:r>
        <w:r w:rsidR="0082319A">
          <w:rPr>
            <w:noProof/>
            <w:webHidden/>
          </w:rPr>
          <w:tab/>
        </w:r>
        <w:r w:rsidR="0082319A">
          <w:rPr>
            <w:noProof/>
            <w:webHidden/>
          </w:rPr>
          <w:fldChar w:fldCharType="begin"/>
        </w:r>
        <w:r w:rsidR="0082319A">
          <w:rPr>
            <w:noProof/>
            <w:webHidden/>
          </w:rPr>
          <w:instrText xml:space="preserve"> PAGEREF _Toc492994078 \h </w:instrText>
        </w:r>
        <w:r w:rsidR="0082319A">
          <w:rPr>
            <w:noProof/>
            <w:webHidden/>
          </w:rPr>
        </w:r>
        <w:r w:rsidR="0082319A">
          <w:rPr>
            <w:noProof/>
            <w:webHidden/>
          </w:rPr>
          <w:fldChar w:fldCharType="separate"/>
        </w:r>
        <w:r w:rsidR="0082319A">
          <w:rPr>
            <w:noProof/>
            <w:webHidden/>
          </w:rPr>
          <w:t>3</w:t>
        </w:r>
        <w:r w:rsidR="0082319A">
          <w:rPr>
            <w:noProof/>
            <w:webHidden/>
          </w:rPr>
          <w:fldChar w:fldCharType="end"/>
        </w:r>
      </w:hyperlink>
    </w:p>
    <w:p w14:paraId="3E51DB37" w14:textId="55ABD55B"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79" w:history="1">
        <w:r w:rsidR="0082319A" w:rsidRPr="00833CA2">
          <w:rPr>
            <w:rStyle w:val="ab"/>
            <w:noProof/>
          </w:rPr>
          <w:t>4</w:t>
        </w:r>
        <w:r w:rsidR="0082319A" w:rsidRPr="00833CA2">
          <w:rPr>
            <w:rStyle w:val="ab"/>
            <w:noProof/>
          </w:rPr>
          <w:t xml:space="preserve">　绿色空间</w:t>
        </w:r>
        <w:r w:rsidR="0082319A">
          <w:rPr>
            <w:noProof/>
            <w:webHidden/>
          </w:rPr>
          <w:tab/>
        </w:r>
        <w:r w:rsidR="0082319A">
          <w:rPr>
            <w:noProof/>
            <w:webHidden/>
          </w:rPr>
          <w:fldChar w:fldCharType="begin"/>
        </w:r>
        <w:r w:rsidR="0082319A">
          <w:rPr>
            <w:noProof/>
            <w:webHidden/>
          </w:rPr>
          <w:instrText xml:space="preserve"> PAGEREF _Toc492994079 \h </w:instrText>
        </w:r>
        <w:r w:rsidR="0082319A">
          <w:rPr>
            <w:noProof/>
            <w:webHidden/>
          </w:rPr>
        </w:r>
        <w:r w:rsidR="0082319A">
          <w:rPr>
            <w:noProof/>
            <w:webHidden/>
          </w:rPr>
          <w:fldChar w:fldCharType="separate"/>
        </w:r>
        <w:r w:rsidR="0082319A">
          <w:rPr>
            <w:noProof/>
            <w:webHidden/>
          </w:rPr>
          <w:t>4</w:t>
        </w:r>
        <w:r w:rsidR="0082319A">
          <w:rPr>
            <w:noProof/>
            <w:webHidden/>
          </w:rPr>
          <w:fldChar w:fldCharType="end"/>
        </w:r>
      </w:hyperlink>
    </w:p>
    <w:p w14:paraId="6553AFF5" w14:textId="72CD2F52"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0" w:history="1">
        <w:r w:rsidR="0082319A" w:rsidRPr="00833CA2">
          <w:rPr>
            <w:rStyle w:val="ab"/>
            <w:noProof/>
          </w:rPr>
          <w:t>5</w:t>
        </w:r>
        <w:r w:rsidR="0082319A" w:rsidRPr="00833CA2">
          <w:rPr>
            <w:rStyle w:val="ab"/>
            <w:noProof/>
          </w:rPr>
          <w:t xml:space="preserve">　绿色环境</w:t>
        </w:r>
        <w:r w:rsidR="0082319A">
          <w:rPr>
            <w:noProof/>
            <w:webHidden/>
          </w:rPr>
          <w:tab/>
        </w:r>
        <w:r w:rsidR="0082319A">
          <w:rPr>
            <w:noProof/>
            <w:webHidden/>
          </w:rPr>
          <w:fldChar w:fldCharType="begin"/>
        </w:r>
        <w:r w:rsidR="0082319A">
          <w:rPr>
            <w:noProof/>
            <w:webHidden/>
          </w:rPr>
          <w:instrText xml:space="preserve"> PAGEREF _Toc492994080 \h </w:instrText>
        </w:r>
        <w:r w:rsidR="0082319A">
          <w:rPr>
            <w:noProof/>
            <w:webHidden/>
          </w:rPr>
        </w:r>
        <w:r w:rsidR="0082319A">
          <w:rPr>
            <w:noProof/>
            <w:webHidden/>
          </w:rPr>
          <w:fldChar w:fldCharType="separate"/>
        </w:r>
        <w:r w:rsidR="0082319A">
          <w:rPr>
            <w:noProof/>
            <w:webHidden/>
          </w:rPr>
          <w:t>8</w:t>
        </w:r>
        <w:r w:rsidR="0082319A">
          <w:rPr>
            <w:noProof/>
            <w:webHidden/>
          </w:rPr>
          <w:fldChar w:fldCharType="end"/>
        </w:r>
      </w:hyperlink>
    </w:p>
    <w:p w14:paraId="5692482F" w14:textId="70D62E80"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1" w:history="1">
        <w:r w:rsidR="0082319A" w:rsidRPr="00833CA2">
          <w:rPr>
            <w:rStyle w:val="ab"/>
            <w:noProof/>
          </w:rPr>
          <w:t>6</w:t>
        </w:r>
        <w:r w:rsidR="0082319A" w:rsidRPr="00833CA2">
          <w:rPr>
            <w:rStyle w:val="ab"/>
            <w:noProof/>
          </w:rPr>
          <w:t xml:space="preserve">　资源循环</w:t>
        </w:r>
        <w:r w:rsidR="0082319A">
          <w:rPr>
            <w:noProof/>
            <w:webHidden/>
          </w:rPr>
          <w:tab/>
        </w:r>
        <w:r w:rsidR="0082319A">
          <w:rPr>
            <w:noProof/>
            <w:webHidden/>
          </w:rPr>
          <w:fldChar w:fldCharType="begin"/>
        </w:r>
        <w:r w:rsidR="0082319A">
          <w:rPr>
            <w:noProof/>
            <w:webHidden/>
          </w:rPr>
          <w:instrText xml:space="preserve"> PAGEREF _Toc492994081 \h </w:instrText>
        </w:r>
        <w:r w:rsidR="0082319A">
          <w:rPr>
            <w:noProof/>
            <w:webHidden/>
          </w:rPr>
        </w:r>
        <w:r w:rsidR="0082319A">
          <w:rPr>
            <w:noProof/>
            <w:webHidden/>
          </w:rPr>
          <w:fldChar w:fldCharType="separate"/>
        </w:r>
        <w:r w:rsidR="0082319A">
          <w:rPr>
            <w:noProof/>
            <w:webHidden/>
          </w:rPr>
          <w:t>15</w:t>
        </w:r>
        <w:r w:rsidR="0082319A">
          <w:rPr>
            <w:noProof/>
            <w:webHidden/>
          </w:rPr>
          <w:fldChar w:fldCharType="end"/>
        </w:r>
      </w:hyperlink>
    </w:p>
    <w:p w14:paraId="44E8086B" w14:textId="0B159C7A"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2" w:history="1">
        <w:r w:rsidR="0082319A" w:rsidRPr="00833CA2">
          <w:rPr>
            <w:rStyle w:val="ab"/>
            <w:noProof/>
          </w:rPr>
          <w:t>7</w:t>
        </w:r>
        <w:r w:rsidR="0082319A" w:rsidRPr="00833CA2">
          <w:rPr>
            <w:rStyle w:val="ab"/>
            <w:noProof/>
          </w:rPr>
          <w:t xml:space="preserve">　绿色交通</w:t>
        </w:r>
        <w:r w:rsidR="0082319A">
          <w:rPr>
            <w:noProof/>
            <w:webHidden/>
          </w:rPr>
          <w:tab/>
        </w:r>
        <w:r w:rsidR="0082319A">
          <w:rPr>
            <w:noProof/>
            <w:webHidden/>
          </w:rPr>
          <w:fldChar w:fldCharType="begin"/>
        </w:r>
        <w:r w:rsidR="0082319A">
          <w:rPr>
            <w:noProof/>
            <w:webHidden/>
          </w:rPr>
          <w:instrText xml:space="preserve"> PAGEREF _Toc492994082 \h </w:instrText>
        </w:r>
        <w:r w:rsidR="0082319A">
          <w:rPr>
            <w:noProof/>
            <w:webHidden/>
          </w:rPr>
        </w:r>
        <w:r w:rsidR="0082319A">
          <w:rPr>
            <w:noProof/>
            <w:webHidden/>
          </w:rPr>
          <w:fldChar w:fldCharType="separate"/>
        </w:r>
        <w:r w:rsidR="0082319A">
          <w:rPr>
            <w:noProof/>
            <w:webHidden/>
          </w:rPr>
          <w:t>20</w:t>
        </w:r>
        <w:r w:rsidR="0082319A">
          <w:rPr>
            <w:noProof/>
            <w:webHidden/>
          </w:rPr>
          <w:fldChar w:fldCharType="end"/>
        </w:r>
      </w:hyperlink>
    </w:p>
    <w:p w14:paraId="1497C671" w14:textId="1FEA50C9"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3" w:history="1">
        <w:r w:rsidR="0082319A" w:rsidRPr="00833CA2">
          <w:rPr>
            <w:rStyle w:val="ab"/>
            <w:noProof/>
          </w:rPr>
          <w:t>8</w:t>
        </w:r>
        <w:r w:rsidR="0082319A" w:rsidRPr="00833CA2">
          <w:rPr>
            <w:rStyle w:val="ab"/>
            <w:noProof/>
          </w:rPr>
          <w:t xml:space="preserve">　绿色建筑</w:t>
        </w:r>
        <w:r w:rsidR="0082319A">
          <w:rPr>
            <w:noProof/>
            <w:webHidden/>
          </w:rPr>
          <w:tab/>
        </w:r>
        <w:r w:rsidR="0082319A">
          <w:rPr>
            <w:noProof/>
            <w:webHidden/>
          </w:rPr>
          <w:fldChar w:fldCharType="begin"/>
        </w:r>
        <w:r w:rsidR="0082319A">
          <w:rPr>
            <w:noProof/>
            <w:webHidden/>
          </w:rPr>
          <w:instrText xml:space="preserve"> PAGEREF _Toc492994083 \h </w:instrText>
        </w:r>
        <w:r w:rsidR="0082319A">
          <w:rPr>
            <w:noProof/>
            <w:webHidden/>
          </w:rPr>
        </w:r>
        <w:r w:rsidR="0082319A">
          <w:rPr>
            <w:noProof/>
            <w:webHidden/>
          </w:rPr>
          <w:fldChar w:fldCharType="separate"/>
        </w:r>
        <w:r w:rsidR="0082319A">
          <w:rPr>
            <w:noProof/>
            <w:webHidden/>
          </w:rPr>
          <w:t>23</w:t>
        </w:r>
        <w:r w:rsidR="0082319A">
          <w:rPr>
            <w:noProof/>
            <w:webHidden/>
          </w:rPr>
          <w:fldChar w:fldCharType="end"/>
        </w:r>
      </w:hyperlink>
    </w:p>
    <w:p w14:paraId="1DA4A12A" w14:textId="512B2535"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4" w:history="1">
        <w:r w:rsidR="0082319A" w:rsidRPr="00833CA2">
          <w:rPr>
            <w:rStyle w:val="ab"/>
            <w:noProof/>
          </w:rPr>
          <w:t>9</w:t>
        </w:r>
        <w:r w:rsidR="0082319A" w:rsidRPr="00833CA2">
          <w:rPr>
            <w:rStyle w:val="ab"/>
            <w:noProof/>
          </w:rPr>
          <w:t xml:space="preserve">　绿色人文</w:t>
        </w:r>
        <w:r w:rsidR="0082319A">
          <w:rPr>
            <w:noProof/>
            <w:webHidden/>
          </w:rPr>
          <w:tab/>
        </w:r>
        <w:r w:rsidR="0082319A">
          <w:rPr>
            <w:noProof/>
            <w:webHidden/>
          </w:rPr>
          <w:fldChar w:fldCharType="begin"/>
        </w:r>
        <w:r w:rsidR="0082319A">
          <w:rPr>
            <w:noProof/>
            <w:webHidden/>
          </w:rPr>
          <w:instrText xml:space="preserve"> PAGEREF _Toc492994084 \h </w:instrText>
        </w:r>
        <w:r w:rsidR="0082319A">
          <w:rPr>
            <w:noProof/>
            <w:webHidden/>
          </w:rPr>
        </w:r>
        <w:r w:rsidR="0082319A">
          <w:rPr>
            <w:noProof/>
            <w:webHidden/>
          </w:rPr>
          <w:fldChar w:fldCharType="separate"/>
        </w:r>
        <w:r w:rsidR="0082319A">
          <w:rPr>
            <w:noProof/>
            <w:webHidden/>
          </w:rPr>
          <w:t>25</w:t>
        </w:r>
        <w:r w:rsidR="0082319A">
          <w:rPr>
            <w:noProof/>
            <w:webHidden/>
          </w:rPr>
          <w:fldChar w:fldCharType="end"/>
        </w:r>
      </w:hyperlink>
    </w:p>
    <w:p w14:paraId="4FC78001" w14:textId="04C5BA36"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5" w:history="1">
        <w:r w:rsidR="0082319A" w:rsidRPr="00833CA2">
          <w:rPr>
            <w:rStyle w:val="ab"/>
            <w:noProof/>
          </w:rPr>
          <w:t>10</w:t>
        </w:r>
        <w:r w:rsidR="0082319A" w:rsidRPr="00833CA2">
          <w:rPr>
            <w:rStyle w:val="ab"/>
            <w:noProof/>
          </w:rPr>
          <w:t xml:space="preserve">　优选项</w:t>
        </w:r>
        <w:r w:rsidR="0082319A">
          <w:rPr>
            <w:noProof/>
            <w:webHidden/>
          </w:rPr>
          <w:tab/>
        </w:r>
        <w:r w:rsidR="0082319A">
          <w:rPr>
            <w:noProof/>
            <w:webHidden/>
          </w:rPr>
          <w:fldChar w:fldCharType="begin"/>
        </w:r>
        <w:r w:rsidR="0082319A">
          <w:rPr>
            <w:noProof/>
            <w:webHidden/>
          </w:rPr>
          <w:instrText xml:space="preserve"> PAGEREF _Toc492994085 \h </w:instrText>
        </w:r>
        <w:r w:rsidR="0082319A">
          <w:rPr>
            <w:noProof/>
            <w:webHidden/>
          </w:rPr>
        </w:r>
        <w:r w:rsidR="0082319A">
          <w:rPr>
            <w:noProof/>
            <w:webHidden/>
          </w:rPr>
          <w:fldChar w:fldCharType="separate"/>
        </w:r>
        <w:r w:rsidR="0082319A">
          <w:rPr>
            <w:noProof/>
            <w:webHidden/>
          </w:rPr>
          <w:t>28</w:t>
        </w:r>
        <w:r w:rsidR="0082319A">
          <w:rPr>
            <w:noProof/>
            <w:webHidden/>
          </w:rPr>
          <w:fldChar w:fldCharType="end"/>
        </w:r>
      </w:hyperlink>
    </w:p>
    <w:p w14:paraId="33868599" w14:textId="29F3505D" w:rsidR="0082319A" w:rsidRDefault="007F0294">
      <w:pPr>
        <w:pStyle w:val="11"/>
        <w:tabs>
          <w:tab w:val="right" w:leader="dot" w:pos="8296"/>
        </w:tabs>
        <w:rPr>
          <w:rFonts w:asciiTheme="minorHAnsi" w:eastAsiaTheme="minorEastAsia" w:hAnsiTheme="minorHAnsi" w:cstheme="minorBidi"/>
          <w:noProof/>
          <w:sz w:val="21"/>
          <w:szCs w:val="22"/>
        </w:rPr>
      </w:pPr>
      <w:hyperlink w:anchor="_Toc492994086" w:history="1">
        <w:r w:rsidR="0082319A" w:rsidRPr="00833CA2">
          <w:rPr>
            <w:rStyle w:val="ab"/>
            <w:noProof/>
          </w:rPr>
          <w:t>附录</w:t>
        </w:r>
        <w:r w:rsidR="0082319A" w:rsidRPr="00833CA2">
          <w:rPr>
            <w:rStyle w:val="ab"/>
            <w:noProof/>
          </w:rPr>
          <w:t>A</w:t>
        </w:r>
        <w:r w:rsidR="0082319A" w:rsidRPr="00833CA2">
          <w:rPr>
            <w:rStyle w:val="ab"/>
            <w:noProof/>
          </w:rPr>
          <w:t xml:space="preserve">　引用标准名录</w:t>
        </w:r>
        <w:r w:rsidR="0082319A">
          <w:rPr>
            <w:noProof/>
            <w:webHidden/>
          </w:rPr>
          <w:tab/>
        </w:r>
        <w:r w:rsidR="0082319A">
          <w:rPr>
            <w:noProof/>
            <w:webHidden/>
          </w:rPr>
          <w:fldChar w:fldCharType="begin"/>
        </w:r>
        <w:r w:rsidR="0082319A">
          <w:rPr>
            <w:noProof/>
            <w:webHidden/>
          </w:rPr>
          <w:instrText xml:space="preserve"> PAGEREF _Toc492994086 \h </w:instrText>
        </w:r>
        <w:r w:rsidR="0082319A">
          <w:rPr>
            <w:noProof/>
            <w:webHidden/>
          </w:rPr>
        </w:r>
        <w:r w:rsidR="0082319A">
          <w:rPr>
            <w:noProof/>
            <w:webHidden/>
          </w:rPr>
          <w:fldChar w:fldCharType="separate"/>
        </w:r>
        <w:r w:rsidR="0082319A">
          <w:rPr>
            <w:noProof/>
            <w:webHidden/>
          </w:rPr>
          <w:t>30</w:t>
        </w:r>
        <w:r w:rsidR="0082319A">
          <w:rPr>
            <w:noProof/>
            <w:webHidden/>
          </w:rPr>
          <w:fldChar w:fldCharType="end"/>
        </w:r>
      </w:hyperlink>
    </w:p>
    <w:p w14:paraId="386C790C" w14:textId="4844D08D" w:rsidR="00BC4145" w:rsidRPr="00A91B04" w:rsidRDefault="00BC4145" w:rsidP="009F72AE">
      <w:pPr>
        <w:jc w:val="center"/>
        <w:rPr>
          <w:rFonts w:ascii="Times New Roman" w:eastAsia="黑体" w:hAnsi="Times New Roman"/>
          <w:szCs w:val="24"/>
        </w:rPr>
      </w:pPr>
      <w:r w:rsidRPr="00A91B04">
        <w:rPr>
          <w:rFonts w:ascii="Times New Roman" w:eastAsia="黑体" w:hAnsi="Times New Roman"/>
          <w:szCs w:val="24"/>
        </w:rPr>
        <w:fldChar w:fldCharType="end"/>
      </w:r>
    </w:p>
    <w:p w14:paraId="4C647908" w14:textId="77777777" w:rsidR="007513EE" w:rsidRPr="00A91B04" w:rsidRDefault="007513EE" w:rsidP="009F72AE">
      <w:pPr>
        <w:jc w:val="center"/>
        <w:rPr>
          <w:rFonts w:ascii="Times New Roman" w:eastAsia="黑体" w:hAnsi="Times New Roman"/>
          <w:szCs w:val="24"/>
        </w:rPr>
      </w:pPr>
    </w:p>
    <w:p w14:paraId="6367D8F0" w14:textId="50314D2E" w:rsidR="007513EE" w:rsidRPr="00A91B04" w:rsidRDefault="007513EE" w:rsidP="009F72AE">
      <w:pPr>
        <w:jc w:val="center"/>
        <w:rPr>
          <w:rFonts w:ascii="Times New Roman" w:eastAsia="黑体" w:hAnsi="Times New Roman"/>
          <w:szCs w:val="24"/>
        </w:rPr>
      </w:pPr>
    </w:p>
    <w:p w14:paraId="7A723C87" w14:textId="77777777" w:rsidR="007513EE" w:rsidRPr="00A91B04" w:rsidRDefault="007513EE" w:rsidP="007513EE">
      <w:pPr>
        <w:rPr>
          <w:rFonts w:ascii="Times New Roman" w:eastAsia="黑体" w:hAnsi="Times New Roman"/>
          <w:szCs w:val="24"/>
        </w:rPr>
      </w:pPr>
    </w:p>
    <w:p w14:paraId="1FDCD09C" w14:textId="77777777" w:rsidR="007513EE" w:rsidRPr="00A91B04" w:rsidRDefault="007513EE" w:rsidP="007513EE">
      <w:pPr>
        <w:rPr>
          <w:rFonts w:ascii="Times New Roman" w:eastAsia="黑体" w:hAnsi="Times New Roman"/>
          <w:szCs w:val="24"/>
        </w:rPr>
      </w:pPr>
    </w:p>
    <w:p w14:paraId="0CA7B0E2" w14:textId="77777777" w:rsidR="007513EE" w:rsidRPr="00A91B04" w:rsidRDefault="007513EE" w:rsidP="007513EE">
      <w:pPr>
        <w:rPr>
          <w:rFonts w:ascii="Times New Roman" w:eastAsia="黑体" w:hAnsi="Times New Roman"/>
          <w:szCs w:val="24"/>
        </w:rPr>
      </w:pPr>
    </w:p>
    <w:p w14:paraId="741DFA8D" w14:textId="77777777" w:rsidR="007513EE" w:rsidRPr="00A91B04" w:rsidRDefault="007513EE" w:rsidP="007513EE">
      <w:pPr>
        <w:rPr>
          <w:rFonts w:ascii="Times New Roman" w:eastAsia="黑体" w:hAnsi="Times New Roman"/>
          <w:szCs w:val="24"/>
        </w:rPr>
      </w:pPr>
    </w:p>
    <w:p w14:paraId="599E78B0" w14:textId="77777777" w:rsidR="007513EE" w:rsidRPr="00A91B04" w:rsidRDefault="007513EE" w:rsidP="007513EE">
      <w:pPr>
        <w:rPr>
          <w:rFonts w:ascii="Times New Roman" w:eastAsia="黑体" w:hAnsi="Times New Roman"/>
          <w:szCs w:val="24"/>
        </w:rPr>
      </w:pPr>
    </w:p>
    <w:p w14:paraId="33487E66" w14:textId="77777777" w:rsidR="007513EE" w:rsidRPr="00A91B04" w:rsidRDefault="007513EE" w:rsidP="007513EE">
      <w:pPr>
        <w:rPr>
          <w:rFonts w:ascii="Times New Roman" w:eastAsia="黑体" w:hAnsi="Times New Roman"/>
          <w:szCs w:val="24"/>
        </w:rPr>
      </w:pPr>
    </w:p>
    <w:p w14:paraId="6C504BC4" w14:textId="77777777" w:rsidR="007513EE" w:rsidRPr="00A91B04" w:rsidRDefault="007513EE" w:rsidP="007513EE">
      <w:pPr>
        <w:rPr>
          <w:rFonts w:ascii="Times New Roman" w:eastAsia="黑体" w:hAnsi="Times New Roman"/>
          <w:szCs w:val="24"/>
        </w:rPr>
      </w:pPr>
    </w:p>
    <w:p w14:paraId="09895E9A" w14:textId="77777777" w:rsidR="007513EE" w:rsidRPr="00A91B04" w:rsidRDefault="007513EE" w:rsidP="007513EE">
      <w:pPr>
        <w:rPr>
          <w:rFonts w:ascii="Times New Roman" w:eastAsia="黑体" w:hAnsi="Times New Roman"/>
          <w:szCs w:val="24"/>
        </w:rPr>
      </w:pPr>
    </w:p>
    <w:p w14:paraId="51E9A2C2" w14:textId="77777777" w:rsidR="007513EE" w:rsidRPr="00A91B04" w:rsidRDefault="007513EE" w:rsidP="007513EE">
      <w:pPr>
        <w:jc w:val="center"/>
        <w:rPr>
          <w:rFonts w:ascii="Times New Roman" w:eastAsia="黑体" w:hAnsi="Times New Roman"/>
          <w:szCs w:val="24"/>
        </w:rPr>
      </w:pPr>
    </w:p>
    <w:p w14:paraId="0E6ACCD5" w14:textId="0B15BD2E" w:rsidR="007513EE" w:rsidRPr="00A91B04" w:rsidRDefault="007513EE" w:rsidP="00B21B22">
      <w:pPr>
        <w:ind w:firstLine="0"/>
        <w:rPr>
          <w:rFonts w:ascii="Times New Roman" w:eastAsia="黑体" w:hAnsi="Times New Roman"/>
          <w:szCs w:val="24"/>
        </w:rPr>
        <w:sectPr w:rsidR="007513EE" w:rsidRPr="00A91B04" w:rsidSect="00045733">
          <w:footerReference w:type="default" r:id="rId9"/>
          <w:pgSz w:w="11906" w:h="16838"/>
          <w:pgMar w:top="1440" w:right="1800" w:bottom="1440" w:left="1800" w:header="851" w:footer="992" w:gutter="0"/>
          <w:pgNumType w:start="1"/>
          <w:cols w:space="425"/>
          <w:docGrid w:type="lines" w:linePitch="312"/>
        </w:sectPr>
      </w:pPr>
    </w:p>
    <w:p w14:paraId="007AEF00" w14:textId="77777777" w:rsidR="007032E5" w:rsidRPr="00A91B04" w:rsidRDefault="007032E5" w:rsidP="007E5E98">
      <w:pPr>
        <w:pStyle w:val="1"/>
      </w:pPr>
      <w:bookmarkStart w:id="0" w:name="_Toc324770966"/>
      <w:bookmarkStart w:id="1" w:name="_Toc399857930"/>
      <w:bookmarkStart w:id="2" w:name="_Toc492994074"/>
      <w:r w:rsidRPr="00A91B04">
        <w:lastRenderedPageBreak/>
        <w:t>1</w:t>
      </w:r>
      <w:r w:rsidR="00DD1C79" w:rsidRPr="00A91B04">
        <w:t xml:space="preserve">　</w:t>
      </w:r>
      <w:r w:rsidRPr="00A91B04">
        <w:t>总则</w:t>
      </w:r>
      <w:bookmarkEnd w:id="0"/>
      <w:bookmarkEnd w:id="1"/>
      <w:bookmarkEnd w:id="2"/>
    </w:p>
    <w:p w14:paraId="072F7C97" w14:textId="4CD1CA54" w:rsidR="007032E5" w:rsidRPr="00A91B04" w:rsidRDefault="007032E5" w:rsidP="000700AC">
      <w:pPr>
        <w:pStyle w:val="3"/>
        <w:rPr>
          <w:b w:val="0"/>
        </w:rPr>
      </w:pPr>
      <w:r w:rsidRPr="00A91B04">
        <w:rPr>
          <w:rStyle w:val="30"/>
          <w:b/>
          <w:bCs/>
        </w:rPr>
        <w:t>1.0.1</w:t>
      </w:r>
      <w:r w:rsidR="000437FB" w:rsidRPr="00A91B04">
        <w:t xml:space="preserve">　</w:t>
      </w:r>
      <w:r w:rsidR="00064F71" w:rsidRPr="00A91B04">
        <w:rPr>
          <w:b w:val="0"/>
        </w:rPr>
        <w:t>为贯彻国家节能减排、资源节约和环境</w:t>
      </w:r>
      <w:r w:rsidR="00D6681F" w:rsidRPr="00A91B04">
        <w:rPr>
          <w:b w:val="0"/>
        </w:rPr>
        <w:t>保护</w:t>
      </w:r>
      <w:r w:rsidR="00064F71" w:rsidRPr="00A91B04">
        <w:rPr>
          <w:b w:val="0"/>
        </w:rPr>
        <w:t>的技术经济政策，规范生态社区的评价，</w:t>
      </w:r>
      <w:r w:rsidR="00242BF8" w:rsidRPr="00A91B04">
        <w:rPr>
          <w:b w:val="0"/>
        </w:rPr>
        <w:t>引导生态社区的建设，</w:t>
      </w:r>
      <w:r w:rsidR="00064F71" w:rsidRPr="00A91B04">
        <w:rPr>
          <w:b w:val="0"/>
        </w:rPr>
        <w:t>实现生态社区的可持续发展，制定本标准</w:t>
      </w:r>
      <w:r w:rsidR="00064F71" w:rsidRPr="00705862">
        <w:t>。</w:t>
      </w:r>
    </w:p>
    <w:p w14:paraId="5C6FD383" w14:textId="720A73C7" w:rsidR="00064F71" w:rsidRPr="00A91B04" w:rsidRDefault="00432960" w:rsidP="00064F71">
      <w:pPr>
        <w:pStyle w:val="3"/>
        <w:rPr>
          <w:b w:val="0"/>
        </w:rPr>
      </w:pPr>
      <w:r w:rsidRPr="00A91B04">
        <w:rPr>
          <w:rStyle w:val="30"/>
          <w:b/>
          <w:bCs/>
        </w:rPr>
        <w:t>1.0.2</w:t>
      </w:r>
      <w:r w:rsidR="00064F71" w:rsidRPr="00A91B04">
        <w:t xml:space="preserve">　</w:t>
      </w:r>
      <w:r w:rsidR="008904C5" w:rsidRPr="00A91B04">
        <w:rPr>
          <w:b w:val="0"/>
        </w:rPr>
        <w:t>本标准适用于生态社区的评价。</w:t>
      </w:r>
    </w:p>
    <w:p w14:paraId="5237BA21" w14:textId="015D1708" w:rsidR="005C29A1" w:rsidRPr="00A91B04" w:rsidRDefault="008904C5" w:rsidP="008904C5">
      <w:pPr>
        <w:pStyle w:val="3"/>
        <w:rPr>
          <w:b w:val="0"/>
        </w:rPr>
      </w:pPr>
      <w:r w:rsidRPr="00A91B04">
        <w:rPr>
          <w:rStyle w:val="30"/>
          <w:b/>
          <w:bCs/>
        </w:rPr>
        <w:t>1.0.3</w:t>
      </w:r>
      <w:r w:rsidRPr="00A91B04">
        <w:t xml:space="preserve">　</w:t>
      </w:r>
      <w:r w:rsidR="006E0420" w:rsidRPr="00A91B04">
        <w:rPr>
          <w:b w:val="0"/>
        </w:rPr>
        <w:t>生态社区评价</w:t>
      </w:r>
      <w:r w:rsidR="006A7451" w:rsidRPr="00A91B04">
        <w:rPr>
          <w:b w:val="0"/>
        </w:rPr>
        <w:t>应根据</w:t>
      </w:r>
      <w:r w:rsidR="000A68E2" w:rsidRPr="00A91B04">
        <w:rPr>
          <w:b w:val="0"/>
        </w:rPr>
        <w:t>所在区域的气候、环境、资源、经济及文化等特点</w:t>
      </w:r>
      <w:r w:rsidR="006A7451" w:rsidRPr="00A91B04">
        <w:rPr>
          <w:b w:val="0"/>
        </w:rPr>
        <w:t>，因地制宜</w:t>
      </w:r>
      <w:r w:rsidR="000A68E2" w:rsidRPr="00A91B04">
        <w:rPr>
          <w:b w:val="0"/>
        </w:rPr>
        <w:t>的</w:t>
      </w:r>
      <w:r w:rsidR="006A7451" w:rsidRPr="00A91B04">
        <w:rPr>
          <w:b w:val="0"/>
        </w:rPr>
        <w:t>进行评价，</w:t>
      </w:r>
      <w:r w:rsidR="005C29A1" w:rsidRPr="00A91B04">
        <w:rPr>
          <w:b w:val="0"/>
        </w:rPr>
        <w:t>对社区全生命周期内绿色空间、绿色环境、绿色交通、绿色建筑、绿色人文、资源循环等相关方面进行综合评价。</w:t>
      </w:r>
    </w:p>
    <w:p w14:paraId="62267831" w14:textId="4B2373A1" w:rsidR="008904C5" w:rsidRPr="00A91B04" w:rsidRDefault="00D26521" w:rsidP="008904C5">
      <w:pPr>
        <w:pStyle w:val="3"/>
        <w:rPr>
          <w:b w:val="0"/>
        </w:rPr>
      </w:pPr>
      <w:r w:rsidRPr="00A91B04">
        <w:rPr>
          <w:rStyle w:val="30"/>
          <w:b/>
          <w:bCs/>
        </w:rPr>
        <w:t>1.0.4</w:t>
      </w:r>
      <w:r w:rsidRPr="00A91B04">
        <w:t xml:space="preserve">　</w:t>
      </w:r>
      <w:r w:rsidRPr="00A91B04">
        <w:rPr>
          <w:b w:val="0"/>
        </w:rPr>
        <w:t>生态社区的规划和建设坚持经济效益、环境效益、社会效益的统一，坚持人与自然、人与环境、人与社会的和谐</w:t>
      </w:r>
      <w:r w:rsidR="008904C5" w:rsidRPr="00A91B04">
        <w:rPr>
          <w:b w:val="0"/>
        </w:rPr>
        <w:t>。</w:t>
      </w:r>
    </w:p>
    <w:p w14:paraId="1C370F5B" w14:textId="1B02E09E" w:rsidR="006A7451" w:rsidRPr="00A91B04" w:rsidRDefault="006A7451" w:rsidP="006A7451">
      <w:pPr>
        <w:pStyle w:val="3"/>
        <w:rPr>
          <w:b w:val="0"/>
        </w:rPr>
      </w:pPr>
      <w:r w:rsidRPr="00A91B04">
        <w:rPr>
          <w:rStyle w:val="30"/>
          <w:b/>
          <w:bCs/>
        </w:rPr>
        <w:t>1.0.</w:t>
      </w:r>
      <w:r w:rsidR="007564B9" w:rsidRPr="00A91B04">
        <w:rPr>
          <w:rStyle w:val="30"/>
          <w:b/>
          <w:bCs/>
        </w:rPr>
        <w:t>5</w:t>
      </w:r>
      <w:r w:rsidRPr="00A91B04">
        <w:t xml:space="preserve">　</w:t>
      </w:r>
      <w:r w:rsidRPr="00A91B04">
        <w:rPr>
          <w:b w:val="0"/>
        </w:rPr>
        <w:t>生态社区</w:t>
      </w:r>
      <w:r w:rsidR="00AB46FF" w:rsidRPr="00A91B04">
        <w:rPr>
          <w:b w:val="0"/>
        </w:rPr>
        <w:t>的</w:t>
      </w:r>
      <w:r w:rsidRPr="00A91B04">
        <w:rPr>
          <w:b w:val="0"/>
        </w:rPr>
        <w:t>评价</w:t>
      </w:r>
      <w:r w:rsidR="00AB46FF" w:rsidRPr="00A91B04">
        <w:rPr>
          <w:b w:val="0"/>
        </w:rPr>
        <w:t>除应符合本标准外，尚应符合国家法律法规和现行有关标准的规定。</w:t>
      </w:r>
    </w:p>
    <w:p w14:paraId="45FBFAEA" w14:textId="77777777" w:rsidR="00064F71" w:rsidRPr="00A91B04" w:rsidRDefault="00064F71" w:rsidP="00064F71">
      <w:pPr>
        <w:rPr>
          <w:rFonts w:ascii="Times New Roman" w:hAnsi="Times New Roman"/>
        </w:rPr>
      </w:pPr>
    </w:p>
    <w:p w14:paraId="52258D64" w14:textId="0F578953" w:rsidR="006A7451" w:rsidRPr="00A91B04" w:rsidRDefault="006A7451" w:rsidP="0011768F">
      <w:pPr>
        <w:rPr>
          <w:rFonts w:ascii="Times New Roman" w:hAnsi="Times New Roman"/>
        </w:rPr>
      </w:pPr>
    </w:p>
    <w:p w14:paraId="18E63254" w14:textId="77777777" w:rsidR="006A7451" w:rsidRPr="00A91B04" w:rsidRDefault="006A7451" w:rsidP="00064F71">
      <w:pPr>
        <w:rPr>
          <w:rFonts w:ascii="Times New Roman" w:hAnsi="Times New Roman"/>
        </w:rPr>
      </w:pPr>
    </w:p>
    <w:p w14:paraId="6E96D9E7" w14:textId="77777777" w:rsidR="00B0645D" w:rsidRPr="00A91B04" w:rsidRDefault="00B0645D" w:rsidP="009F72AE">
      <w:pPr>
        <w:rPr>
          <w:rFonts w:ascii="Times New Roman" w:hAnsi="Times New Roman"/>
        </w:rPr>
      </w:pPr>
    </w:p>
    <w:p w14:paraId="2C3258E6" w14:textId="45FD185D" w:rsidR="007032E5" w:rsidRPr="00A91B04" w:rsidRDefault="007032E5" w:rsidP="007E5E98">
      <w:pPr>
        <w:pStyle w:val="1"/>
      </w:pPr>
      <w:r w:rsidRPr="00A91B04">
        <w:br w:type="page"/>
      </w:r>
    </w:p>
    <w:p w14:paraId="199C70FE" w14:textId="2E371195" w:rsidR="000634BF" w:rsidRPr="00A91B04" w:rsidRDefault="00B33B81" w:rsidP="000634BF">
      <w:pPr>
        <w:pStyle w:val="1"/>
      </w:pPr>
      <w:bookmarkStart w:id="3" w:name="_Toc492994075"/>
      <w:r w:rsidRPr="00A91B04">
        <w:lastRenderedPageBreak/>
        <w:t>2</w:t>
      </w:r>
      <w:r w:rsidR="000634BF" w:rsidRPr="00A91B04">
        <w:t xml:space="preserve">　术语</w:t>
      </w:r>
      <w:bookmarkEnd w:id="3"/>
    </w:p>
    <w:p w14:paraId="22892B46" w14:textId="77777777" w:rsidR="007032E5" w:rsidRPr="00A91B04" w:rsidRDefault="007032E5" w:rsidP="000F5820">
      <w:pPr>
        <w:pStyle w:val="3"/>
        <w:rPr>
          <w:b w:val="0"/>
        </w:rPr>
      </w:pPr>
      <w:r w:rsidRPr="00A91B04">
        <w:t>2.0.1</w:t>
      </w:r>
      <w:r w:rsidR="000437FB" w:rsidRPr="00A91B04">
        <w:t xml:space="preserve">　</w:t>
      </w:r>
      <w:r w:rsidR="000F5820" w:rsidRPr="00A91B04">
        <w:rPr>
          <w:b w:val="0"/>
        </w:rPr>
        <w:t>生态社区</w:t>
      </w:r>
      <w:r w:rsidR="0011762A" w:rsidRPr="00A91B04">
        <w:rPr>
          <w:b w:val="0"/>
        </w:rPr>
        <w:t xml:space="preserve"> eco-</w:t>
      </w:r>
      <w:r w:rsidR="000F5820" w:rsidRPr="00A91B04">
        <w:rPr>
          <w:b w:val="0"/>
        </w:rPr>
        <w:t>community</w:t>
      </w:r>
    </w:p>
    <w:p w14:paraId="034DED5B" w14:textId="1183F1AD" w:rsidR="007032E5" w:rsidRPr="00A91B04" w:rsidRDefault="00F01DEC" w:rsidP="002A0788">
      <w:pPr>
        <w:rPr>
          <w:rFonts w:ascii="Times New Roman" w:hAnsi="Times New Roman"/>
        </w:rPr>
      </w:pPr>
      <w:r w:rsidRPr="00A91B04">
        <w:rPr>
          <w:rFonts w:ascii="Times New Roman" w:hAnsi="Times New Roman"/>
        </w:rPr>
        <w:t>按照生态学原理规划、设计、建设和管理，以</w:t>
      </w:r>
      <w:r w:rsidR="00152C92" w:rsidRPr="00A91B04">
        <w:rPr>
          <w:rFonts w:ascii="Times New Roman" w:hAnsi="Times New Roman"/>
        </w:rPr>
        <w:t>绿色发展为</w:t>
      </w:r>
      <w:r w:rsidRPr="00A91B04">
        <w:rPr>
          <w:rFonts w:ascii="Times New Roman" w:hAnsi="Times New Roman"/>
        </w:rPr>
        <w:t>目标、体现资源</w:t>
      </w:r>
      <w:r w:rsidR="001D7120" w:rsidRPr="00A91B04">
        <w:rPr>
          <w:rFonts w:ascii="Times New Roman" w:hAnsi="Times New Roman"/>
        </w:rPr>
        <w:t>能源</w:t>
      </w:r>
      <w:r w:rsidRPr="00A91B04">
        <w:rPr>
          <w:rFonts w:ascii="Times New Roman" w:hAnsi="Times New Roman"/>
        </w:rPr>
        <w:t>循环利用</w:t>
      </w:r>
      <w:r w:rsidR="00152C92" w:rsidRPr="00A91B04">
        <w:rPr>
          <w:rFonts w:ascii="Times New Roman" w:hAnsi="Times New Roman"/>
        </w:rPr>
        <w:t>（五绿</w:t>
      </w:r>
      <w:proofErr w:type="gramStart"/>
      <w:r w:rsidR="00152C92" w:rsidRPr="00A91B04">
        <w:rPr>
          <w:rFonts w:ascii="Times New Roman" w:hAnsi="Times New Roman"/>
        </w:rPr>
        <w:t>一</w:t>
      </w:r>
      <w:proofErr w:type="gramEnd"/>
      <w:r w:rsidR="00152C92" w:rsidRPr="00A91B04">
        <w:rPr>
          <w:rFonts w:ascii="Times New Roman" w:hAnsi="Times New Roman"/>
        </w:rPr>
        <w:t>循环）</w:t>
      </w:r>
      <w:r w:rsidRPr="00A91B04">
        <w:rPr>
          <w:rFonts w:ascii="Times New Roman" w:hAnsi="Times New Roman"/>
        </w:rPr>
        <w:t>，减少废物排放，实现人与自然融合共生、环境健康舒适、生态良性</w:t>
      </w:r>
      <w:r w:rsidR="004758C0" w:rsidRPr="00A91B04">
        <w:rPr>
          <w:rFonts w:ascii="Times New Roman" w:hAnsi="Times New Roman"/>
        </w:rPr>
        <w:t>循环</w:t>
      </w:r>
      <w:r w:rsidRPr="00A91B04">
        <w:rPr>
          <w:rFonts w:ascii="Times New Roman" w:hAnsi="Times New Roman"/>
        </w:rPr>
        <w:t>的人居模式。</w:t>
      </w:r>
    </w:p>
    <w:p w14:paraId="2709008F" w14:textId="2004067C" w:rsidR="0017551E" w:rsidRPr="00A91B04" w:rsidRDefault="0017551E" w:rsidP="0017551E">
      <w:pPr>
        <w:pStyle w:val="3"/>
        <w:rPr>
          <w:b w:val="0"/>
        </w:rPr>
      </w:pPr>
      <w:r w:rsidRPr="00A91B04">
        <w:t>2.0.</w:t>
      </w:r>
      <w:r w:rsidR="00C57B0B" w:rsidRPr="00A91B04">
        <w:t>2</w:t>
      </w:r>
      <w:r w:rsidRPr="00A91B04">
        <w:t xml:space="preserve">　</w:t>
      </w:r>
      <w:r w:rsidRPr="00A91B04">
        <w:rPr>
          <w:b w:val="0"/>
        </w:rPr>
        <w:t>绿色交通</w:t>
      </w:r>
      <w:r w:rsidRPr="00A91B04">
        <w:rPr>
          <w:b w:val="0"/>
        </w:rPr>
        <w:t xml:space="preserve"> green transportation</w:t>
      </w:r>
    </w:p>
    <w:p w14:paraId="33E033B0" w14:textId="0CFDA35F" w:rsidR="0017551E" w:rsidRPr="00A91B04" w:rsidRDefault="0017551E" w:rsidP="0017551E">
      <w:pPr>
        <w:rPr>
          <w:rFonts w:ascii="Times New Roman" w:hAnsi="Times New Roman"/>
        </w:rPr>
      </w:pPr>
      <w:r w:rsidRPr="00A91B04">
        <w:rPr>
          <w:rFonts w:ascii="Times New Roman" w:hAnsi="Times New Roman"/>
        </w:rPr>
        <w:t>指减少交通拥挤、降低污染、促进社会公平、节省建设维护费用的城市交通运输系统。绿色交通体系包括步行交通、自行车交通、常规公共交通和轨道交通。</w:t>
      </w:r>
    </w:p>
    <w:p w14:paraId="34D64BA2" w14:textId="100F26AB" w:rsidR="00C57B0B" w:rsidRPr="00A91B04" w:rsidRDefault="00C57B0B" w:rsidP="00C57B0B">
      <w:pPr>
        <w:pStyle w:val="3"/>
        <w:rPr>
          <w:b w:val="0"/>
        </w:rPr>
      </w:pPr>
      <w:r w:rsidRPr="00A91B04">
        <w:t>2.0.3</w:t>
      </w:r>
      <w:r w:rsidRPr="00A91B04">
        <w:t xml:space="preserve">　</w:t>
      </w:r>
      <w:r w:rsidRPr="00A91B04">
        <w:rPr>
          <w:b w:val="0"/>
        </w:rPr>
        <w:t>绿化覆盖率</w:t>
      </w:r>
      <w:r w:rsidRPr="00A91B04">
        <w:rPr>
          <w:b w:val="0"/>
        </w:rPr>
        <w:t xml:space="preserve"> </w:t>
      </w:r>
      <w:r w:rsidR="00C91319" w:rsidRPr="00A91B04">
        <w:rPr>
          <w:b w:val="0"/>
        </w:rPr>
        <w:t>green coverage ratio</w:t>
      </w:r>
    </w:p>
    <w:p w14:paraId="3AE9BC0E" w14:textId="18C5849C" w:rsidR="0017551E" w:rsidRPr="00A91B04" w:rsidRDefault="00AA474B" w:rsidP="0017551E">
      <w:pPr>
        <w:rPr>
          <w:rFonts w:ascii="Times New Roman" w:eastAsiaTheme="minorEastAsia" w:hAnsi="Times New Roman"/>
          <w:szCs w:val="24"/>
        </w:rPr>
      </w:pPr>
      <w:r w:rsidRPr="00A91B04">
        <w:rPr>
          <w:rFonts w:ascii="Times New Roman" w:hAnsi="Times New Roman"/>
        </w:rPr>
        <w:t>地块内各类绿化种植（地面绿化、屋顶绿化和架空绿化）的水平投影面积之和与地块总用地面积的比率</w:t>
      </w:r>
      <w:r w:rsidR="00A90CFB" w:rsidRPr="00A91B04">
        <w:rPr>
          <w:rFonts w:ascii="Times New Roman" w:eastAsiaTheme="minorEastAsia" w:hAnsi="Times New Roman"/>
          <w:szCs w:val="24"/>
        </w:rPr>
        <w:t>。</w:t>
      </w:r>
    </w:p>
    <w:p w14:paraId="46708891" w14:textId="00DBB278" w:rsidR="004840F2" w:rsidRPr="00A91B04" w:rsidRDefault="004840F2" w:rsidP="004840F2">
      <w:pPr>
        <w:pStyle w:val="3"/>
        <w:rPr>
          <w:b w:val="0"/>
        </w:rPr>
      </w:pPr>
      <w:r w:rsidRPr="00A91B04">
        <w:t>2.0.4</w:t>
      </w:r>
      <w:r w:rsidRPr="00A91B04">
        <w:t xml:space="preserve">　</w:t>
      </w:r>
      <w:r w:rsidRPr="00A91B04">
        <w:rPr>
          <w:b w:val="0"/>
        </w:rPr>
        <w:t>海绵社区</w:t>
      </w:r>
      <w:r w:rsidRPr="00A91B04">
        <w:rPr>
          <w:b w:val="0"/>
        </w:rPr>
        <w:t xml:space="preserve"> </w:t>
      </w:r>
      <w:r w:rsidR="00834E0A" w:rsidRPr="00A91B04">
        <w:rPr>
          <w:b w:val="0"/>
        </w:rPr>
        <w:t>sponge-</w:t>
      </w:r>
      <w:r w:rsidR="00B80C75" w:rsidRPr="00A91B04">
        <w:rPr>
          <w:b w:val="0"/>
        </w:rPr>
        <w:t>community</w:t>
      </w:r>
    </w:p>
    <w:p w14:paraId="6633EF53" w14:textId="19D5B18A" w:rsidR="004840F2" w:rsidRPr="00A91B04" w:rsidRDefault="00876615" w:rsidP="004840F2">
      <w:pPr>
        <w:rPr>
          <w:rFonts w:ascii="Times New Roman" w:eastAsiaTheme="minorEastAsia" w:hAnsi="Times New Roman"/>
          <w:szCs w:val="24"/>
        </w:rPr>
      </w:pPr>
      <w:r w:rsidRPr="00A91B04">
        <w:rPr>
          <w:rFonts w:ascii="Times New Roman" w:eastAsiaTheme="minorEastAsia" w:hAnsi="Times New Roman"/>
          <w:szCs w:val="24"/>
        </w:rPr>
        <w:t>指通过加强社区规划建设管理，充分发挥建筑、道路和绿地、水系等生态系统对雨水的吸纳、</w:t>
      </w:r>
      <w:proofErr w:type="gramStart"/>
      <w:r w:rsidRPr="00A91B04">
        <w:rPr>
          <w:rFonts w:ascii="Times New Roman" w:eastAsiaTheme="minorEastAsia" w:hAnsi="Times New Roman"/>
          <w:szCs w:val="24"/>
        </w:rPr>
        <w:t>蓄渗和缓</w:t>
      </w:r>
      <w:proofErr w:type="gramEnd"/>
      <w:r w:rsidRPr="00A91B04">
        <w:rPr>
          <w:rFonts w:ascii="Times New Roman" w:eastAsiaTheme="minorEastAsia" w:hAnsi="Times New Roman"/>
          <w:szCs w:val="24"/>
        </w:rPr>
        <w:t>释作用，有效控制雨水径流，实现自然积存、自然渗透、自然净化的社区发展方式</w:t>
      </w:r>
    </w:p>
    <w:p w14:paraId="2C468766" w14:textId="1F4D6165" w:rsidR="00A90CFB" w:rsidRPr="00A91B04" w:rsidRDefault="00A90CFB" w:rsidP="00A90CFB">
      <w:pPr>
        <w:pStyle w:val="3"/>
        <w:rPr>
          <w:b w:val="0"/>
        </w:rPr>
      </w:pPr>
      <w:r w:rsidRPr="00A91B04">
        <w:t>2.0.</w:t>
      </w:r>
      <w:r w:rsidR="004840F2" w:rsidRPr="00A91B04">
        <w:t>5</w:t>
      </w:r>
      <w:r w:rsidRPr="00A91B04">
        <w:t xml:space="preserve">　</w:t>
      </w:r>
      <w:r w:rsidRPr="00A91B04">
        <w:rPr>
          <w:b w:val="0"/>
        </w:rPr>
        <w:t>非传统水源</w:t>
      </w:r>
      <w:r w:rsidR="007213AB" w:rsidRPr="00A91B04">
        <w:rPr>
          <w:b w:val="0"/>
        </w:rPr>
        <w:t xml:space="preserve"> </w:t>
      </w:r>
      <w:r w:rsidRPr="00A91B04">
        <w:rPr>
          <w:b w:val="0"/>
        </w:rPr>
        <w:t>nontraditional water source</w:t>
      </w:r>
    </w:p>
    <w:p w14:paraId="28C526DA" w14:textId="66D100F2" w:rsidR="00A90CFB" w:rsidRPr="00A91B04" w:rsidRDefault="00A90CFB" w:rsidP="00A90CFB">
      <w:pPr>
        <w:rPr>
          <w:rFonts w:ascii="Times New Roman" w:eastAsiaTheme="minorEastAsia" w:hAnsi="Times New Roman"/>
          <w:szCs w:val="24"/>
        </w:rPr>
      </w:pPr>
      <w:r w:rsidRPr="00A91B04">
        <w:rPr>
          <w:rFonts w:ascii="Times New Roman" w:eastAsiaTheme="minorEastAsia" w:hAnsi="Times New Roman"/>
          <w:szCs w:val="24"/>
        </w:rPr>
        <w:t>不同于传统地表水供水和地下水供水的水源，包括再生水、雨水、海水等。</w:t>
      </w:r>
    </w:p>
    <w:p w14:paraId="698CCD65" w14:textId="29AE2628" w:rsidR="007213AB" w:rsidRPr="00A91B04" w:rsidRDefault="007213AB" w:rsidP="007213AB">
      <w:pPr>
        <w:pStyle w:val="3"/>
        <w:rPr>
          <w:b w:val="0"/>
        </w:rPr>
      </w:pPr>
      <w:r w:rsidRPr="00A91B04">
        <w:t>2.0.</w:t>
      </w:r>
      <w:r w:rsidR="004840F2" w:rsidRPr="00A91B04">
        <w:t>6</w:t>
      </w:r>
      <w:r w:rsidRPr="00A91B04">
        <w:t xml:space="preserve">　</w:t>
      </w:r>
      <w:r w:rsidRPr="00A91B04">
        <w:rPr>
          <w:b w:val="0"/>
        </w:rPr>
        <w:t>可再生能源</w:t>
      </w:r>
      <w:r w:rsidRPr="00A91B04">
        <w:rPr>
          <w:b w:val="0"/>
        </w:rPr>
        <w:t xml:space="preserve"> </w:t>
      </w:r>
      <w:r w:rsidRPr="00A91B04">
        <w:t xml:space="preserve"> </w:t>
      </w:r>
      <w:r w:rsidRPr="00A91B04">
        <w:rPr>
          <w:b w:val="0"/>
        </w:rPr>
        <w:t>renewable energy</w:t>
      </w:r>
    </w:p>
    <w:p w14:paraId="59B091DA" w14:textId="01CD7814" w:rsidR="007213AB" w:rsidRPr="00A91B04" w:rsidRDefault="00D60E02" w:rsidP="007213AB">
      <w:pPr>
        <w:rPr>
          <w:rFonts w:ascii="Times New Roman" w:eastAsiaTheme="minorEastAsia" w:hAnsi="Times New Roman"/>
          <w:szCs w:val="24"/>
        </w:rPr>
      </w:pPr>
      <w:r w:rsidRPr="00A91B04">
        <w:rPr>
          <w:rFonts w:ascii="Times New Roman" w:eastAsiaTheme="minorEastAsia" w:hAnsi="Times New Roman"/>
          <w:szCs w:val="24"/>
        </w:rPr>
        <w:t>指自然界中可以不断利用、循环再生的一种能源，例如太阳能、风能、水能、生物质能、海洋能、潮汐能、地热能等。</w:t>
      </w:r>
    </w:p>
    <w:p w14:paraId="071266FD" w14:textId="603DF9AB" w:rsidR="00D60E02" w:rsidRPr="00A91B04" w:rsidRDefault="00D60E02" w:rsidP="00D60E02">
      <w:pPr>
        <w:pStyle w:val="3"/>
        <w:rPr>
          <w:b w:val="0"/>
        </w:rPr>
      </w:pPr>
      <w:r w:rsidRPr="00A91B04">
        <w:t>2.0.</w:t>
      </w:r>
      <w:r w:rsidR="004840F2" w:rsidRPr="00A91B04">
        <w:t>7</w:t>
      </w:r>
      <w:r w:rsidRPr="00A91B04">
        <w:t xml:space="preserve">　</w:t>
      </w:r>
      <w:r w:rsidRPr="00A91B04">
        <w:rPr>
          <w:b w:val="0"/>
        </w:rPr>
        <w:t>能源分项计量</w:t>
      </w:r>
      <w:r w:rsidRPr="00A91B04">
        <w:rPr>
          <w:b w:val="0"/>
        </w:rPr>
        <w:t xml:space="preserve"> </w:t>
      </w:r>
      <w:r w:rsidRPr="00A91B04">
        <w:t xml:space="preserve"> </w:t>
      </w:r>
      <w:r w:rsidR="0049665E" w:rsidRPr="00A91B04">
        <w:rPr>
          <w:b w:val="0"/>
        </w:rPr>
        <w:t>energy metering</w:t>
      </w:r>
    </w:p>
    <w:p w14:paraId="6805A76A" w14:textId="7ABDFC35" w:rsidR="00D60E02" w:rsidRPr="00A91B04" w:rsidRDefault="00D60E02" w:rsidP="00D60E02">
      <w:pPr>
        <w:rPr>
          <w:rFonts w:ascii="Times New Roman" w:eastAsiaTheme="minorEastAsia" w:hAnsi="Times New Roman"/>
          <w:szCs w:val="24"/>
        </w:rPr>
      </w:pPr>
      <w:r w:rsidRPr="00A91B04">
        <w:rPr>
          <w:rFonts w:ascii="Times New Roman" w:eastAsiaTheme="minorEastAsia" w:hAnsi="Times New Roman"/>
          <w:szCs w:val="24"/>
        </w:rPr>
        <w:t>指通过对建筑安装分类和分项能耗计量装置，采用远程传输等手段及时采集能耗数据，实现重点建筑能耗的在线监测和动态分析功能的硬件系统和软件系统的统称。</w:t>
      </w:r>
    </w:p>
    <w:p w14:paraId="2F2F1493" w14:textId="71085EF1" w:rsidR="004840F2" w:rsidRPr="00A91B04" w:rsidRDefault="004840F2" w:rsidP="004840F2">
      <w:pPr>
        <w:pStyle w:val="3"/>
        <w:rPr>
          <w:b w:val="0"/>
        </w:rPr>
      </w:pPr>
      <w:r w:rsidRPr="00A91B04">
        <w:t>2.0.</w:t>
      </w:r>
      <w:r w:rsidR="00876615" w:rsidRPr="00A91B04">
        <w:t>8</w:t>
      </w:r>
      <w:r w:rsidRPr="00A91B04">
        <w:t xml:space="preserve">　</w:t>
      </w:r>
      <w:r w:rsidRPr="00A91B04">
        <w:rPr>
          <w:b w:val="0"/>
        </w:rPr>
        <w:t>绿色建筑</w:t>
      </w:r>
      <w:r w:rsidRPr="00A91B04">
        <w:rPr>
          <w:b w:val="0"/>
        </w:rPr>
        <w:t xml:space="preserve"> </w:t>
      </w:r>
      <w:r w:rsidRPr="00A91B04">
        <w:t xml:space="preserve"> </w:t>
      </w:r>
      <w:r w:rsidR="00876615" w:rsidRPr="00A91B04">
        <w:rPr>
          <w:b w:val="0"/>
        </w:rPr>
        <w:t>green building</w:t>
      </w:r>
    </w:p>
    <w:p w14:paraId="02DE7B6C" w14:textId="31071D9F" w:rsidR="007032E5" w:rsidRPr="00A91B04" w:rsidRDefault="004840F2" w:rsidP="003C6255">
      <w:pPr>
        <w:rPr>
          <w:rFonts w:ascii="Times New Roman" w:hAnsi="Times New Roman"/>
        </w:rPr>
      </w:pPr>
      <w:r w:rsidRPr="00A91B04">
        <w:rPr>
          <w:rFonts w:ascii="Times New Roman" w:eastAsiaTheme="minorEastAsia" w:hAnsi="Times New Roman"/>
          <w:szCs w:val="24"/>
        </w:rPr>
        <w:t>在建筑的全寿命周期内，最大限度地节约资源（节能、节地、节水、节材）、保护环境和减少污染，为人们提供健康、适用和高效的使用空间，与自然和谐共生的建筑。</w:t>
      </w:r>
      <w:r w:rsidR="007032E5" w:rsidRPr="00A91B04">
        <w:rPr>
          <w:rFonts w:ascii="Times New Roman" w:hAnsi="Times New Roman"/>
        </w:rPr>
        <w:br w:type="page"/>
      </w:r>
    </w:p>
    <w:p w14:paraId="4B5FBCBF" w14:textId="17EBD74E" w:rsidR="000634BF" w:rsidRPr="00A91B04" w:rsidRDefault="000634BF" w:rsidP="000634BF">
      <w:pPr>
        <w:pStyle w:val="1"/>
      </w:pPr>
      <w:bookmarkStart w:id="4" w:name="_Toc492994076"/>
      <w:bookmarkStart w:id="5" w:name="_Toc324770969"/>
      <w:bookmarkStart w:id="6" w:name="_Toc399857933"/>
      <w:r w:rsidRPr="00A91B04">
        <w:lastRenderedPageBreak/>
        <w:t>3</w:t>
      </w:r>
      <w:r w:rsidRPr="00A91B04">
        <w:t xml:space="preserve">　基本规定</w:t>
      </w:r>
      <w:bookmarkEnd w:id="4"/>
    </w:p>
    <w:p w14:paraId="2C318187" w14:textId="77777777" w:rsidR="00F6657C" w:rsidRPr="00A91B04" w:rsidRDefault="000437FB" w:rsidP="007E3CA9">
      <w:pPr>
        <w:pStyle w:val="2"/>
        <w:rPr>
          <w:rFonts w:cs="Times New Roman"/>
        </w:rPr>
      </w:pPr>
      <w:bookmarkStart w:id="7" w:name="_Toc492994077"/>
      <w:r w:rsidRPr="00A91B04">
        <w:rPr>
          <w:rFonts w:cs="Times New Roman"/>
        </w:rPr>
        <w:t>3.1</w:t>
      </w:r>
      <w:r w:rsidRPr="00A91B04">
        <w:rPr>
          <w:rFonts w:cs="Times New Roman"/>
        </w:rPr>
        <w:t xml:space="preserve">　</w:t>
      </w:r>
      <w:r w:rsidR="00F6657C" w:rsidRPr="00A91B04">
        <w:rPr>
          <w:rFonts w:cs="Times New Roman"/>
        </w:rPr>
        <w:t>基本要求</w:t>
      </w:r>
      <w:bookmarkEnd w:id="5"/>
      <w:bookmarkEnd w:id="6"/>
      <w:bookmarkEnd w:id="7"/>
    </w:p>
    <w:p w14:paraId="3DC50361" w14:textId="382C68DE" w:rsidR="004053E4" w:rsidRPr="00A91B04" w:rsidRDefault="00F6657C" w:rsidP="004053E4">
      <w:pPr>
        <w:pStyle w:val="3"/>
        <w:rPr>
          <w:b w:val="0"/>
        </w:rPr>
      </w:pPr>
      <w:r w:rsidRPr="00A91B04">
        <w:t>3.1.1</w:t>
      </w:r>
      <w:r w:rsidR="000437FB" w:rsidRPr="00A91B04">
        <w:t xml:space="preserve">　</w:t>
      </w:r>
      <w:r w:rsidR="00B97FF8" w:rsidRPr="00A91B04">
        <w:rPr>
          <w:b w:val="0"/>
        </w:rPr>
        <w:t>生态社区的评价，应以单个社区整体作为评价对象。</w:t>
      </w:r>
    </w:p>
    <w:p w14:paraId="18FFE015" w14:textId="638A1305" w:rsidR="004053E4" w:rsidRPr="00A91B04" w:rsidRDefault="004053E4" w:rsidP="004053E4">
      <w:pPr>
        <w:pStyle w:val="3"/>
        <w:rPr>
          <w:b w:val="0"/>
        </w:rPr>
      </w:pPr>
      <w:r w:rsidRPr="00A91B04">
        <w:t>3.1.2</w:t>
      </w:r>
      <w:r w:rsidRPr="00A91B04">
        <w:t xml:space="preserve">　</w:t>
      </w:r>
      <w:r w:rsidR="0038768B" w:rsidRPr="00A91B04">
        <w:rPr>
          <w:b w:val="0"/>
        </w:rPr>
        <w:t>本标准适用于</w:t>
      </w:r>
      <w:r w:rsidR="00156CE3" w:rsidRPr="00A91B04">
        <w:rPr>
          <w:b w:val="0"/>
        </w:rPr>
        <w:t>城镇</w:t>
      </w:r>
      <w:r w:rsidR="00E65BD7" w:rsidRPr="00A91B04">
        <w:rPr>
          <w:b w:val="0"/>
        </w:rPr>
        <w:t>新建社区、更新改造社区、</w:t>
      </w:r>
      <w:r w:rsidR="00156CE3" w:rsidRPr="00A91B04">
        <w:rPr>
          <w:b w:val="0"/>
        </w:rPr>
        <w:t>城镇</w:t>
      </w:r>
      <w:r w:rsidR="00E65BD7" w:rsidRPr="00A91B04">
        <w:rPr>
          <w:b w:val="0"/>
        </w:rPr>
        <w:t>综合功能</w:t>
      </w:r>
      <w:r w:rsidR="00AA210B" w:rsidRPr="00A91B04">
        <w:rPr>
          <w:b w:val="0"/>
        </w:rPr>
        <w:t>社区</w:t>
      </w:r>
      <w:r w:rsidRPr="00A91B04">
        <w:rPr>
          <w:b w:val="0"/>
        </w:rPr>
        <w:t>。</w:t>
      </w:r>
    </w:p>
    <w:p w14:paraId="03C42E26" w14:textId="5CA47A5A" w:rsidR="000065A7" w:rsidRPr="00A91B04" w:rsidRDefault="000065A7" w:rsidP="000065A7">
      <w:pPr>
        <w:pStyle w:val="3"/>
        <w:rPr>
          <w:b w:val="0"/>
        </w:rPr>
      </w:pPr>
      <w:r w:rsidRPr="00A91B04">
        <w:t>3.1.3</w:t>
      </w:r>
      <w:r w:rsidRPr="00A91B04">
        <w:t xml:space="preserve">　</w:t>
      </w:r>
      <w:r w:rsidRPr="00A91B04">
        <w:rPr>
          <w:b w:val="0"/>
        </w:rPr>
        <w:t>申请评价方应对社区进行技术和经济分析，合理确定社区规模，选用适当的技术、设备和材料，对规划、设计、施工、运管阶段进行全程控制，并提交相应分析报告。</w:t>
      </w:r>
    </w:p>
    <w:p w14:paraId="176093F0" w14:textId="0A359F51" w:rsidR="000065A7" w:rsidRPr="00A91B04" w:rsidRDefault="000065A7" w:rsidP="000065A7">
      <w:pPr>
        <w:pStyle w:val="3"/>
        <w:rPr>
          <w:b w:val="0"/>
        </w:rPr>
      </w:pPr>
      <w:r w:rsidRPr="00A91B04">
        <w:t>3.1.4</w:t>
      </w:r>
      <w:r w:rsidRPr="00A91B04">
        <w:t xml:space="preserve">　</w:t>
      </w:r>
      <w:r w:rsidRPr="00A91B04">
        <w:rPr>
          <w:b w:val="0"/>
        </w:rPr>
        <w:t>评价机构应按本标准的有关要求，对申请评价方提交的报告、文件进行审查，并进行现场考察，出具评价报告，确定评价等级。</w:t>
      </w:r>
    </w:p>
    <w:p w14:paraId="6EE7DA04" w14:textId="7AFF317E" w:rsidR="00F6657C" w:rsidRPr="00A91B04" w:rsidRDefault="00F6657C" w:rsidP="0089749B">
      <w:pPr>
        <w:pStyle w:val="2"/>
        <w:rPr>
          <w:rFonts w:cs="Times New Roman"/>
        </w:rPr>
      </w:pPr>
      <w:bookmarkStart w:id="8" w:name="_Toc324770970"/>
      <w:bookmarkStart w:id="9" w:name="_Toc399857934"/>
      <w:bookmarkStart w:id="10" w:name="_Toc492994078"/>
      <w:r w:rsidRPr="00A91B04">
        <w:rPr>
          <w:rFonts w:cs="Times New Roman"/>
        </w:rPr>
        <w:t>3.2</w:t>
      </w:r>
      <w:r w:rsidR="000437FB" w:rsidRPr="00A91B04">
        <w:rPr>
          <w:rFonts w:cs="Times New Roman"/>
        </w:rPr>
        <w:t xml:space="preserve">　</w:t>
      </w:r>
      <w:r w:rsidRPr="00A91B04">
        <w:rPr>
          <w:rFonts w:cs="Times New Roman"/>
        </w:rPr>
        <w:t>评价</w:t>
      </w:r>
      <w:r w:rsidR="00203C7B" w:rsidRPr="00A91B04">
        <w:rPr>
          <w:rFonts w:cs="Times New Roman"/>
        </w:rPr>
        <w:t>方法</w:t>
      </w:r>
      <w:r w:rsidRPr="00A91B04">
        <w:rPr>
          <w:rFonts w:cs="Times New Roman"/>
        </w:rPr>
        <w:t>与等级划分</w:t>
      </w:r>
      <w:bookmarkEnd w:id="8"/>
      <w:bookmarkEnd w:id="9"/>
      <w:bookmarkEnd w:id="10"/>
    </w:p>
    <w:p w14:paraId="4FA3B540" w14:textId="03257258" w:rsidR="0089749B" w:rsidRPr="00A91B04" w:rsidRDefault="0089749B" w:rsidP="0089749B">
      <w:pPr>
        <w:pStyle w:val="3"/>
        <w:rPr>
          <w:b w:val="0"/>
        </w:rPr>
      </w:pPr>
      <w:r w:rsidRPr="00A91B04">
        <w:t>3.2.1</w:t>
      </w:r>
      <w:r w:rsidRPr="00A91B04">
        <w:t xml:space="preserve">　</w:t>
      </w:r>
      <w:r w:rsidR="0002511D" w:rsidRPr="00A91B04">
        <w:rPr>
          <w:b w:val="0"/>
        </w:rPr>
        <w:t>生态社区评价指标体系</w:t>
      </w:r>
      <w:r w:rsidR="002E5AED" w:rsidRPr="00A91B04">
        <w:rPr>
          <w:b w:val="0"/>
        </w:rPr>
        <w:t>由绿色空间、绿色环境、资源循环、绿色交通、绿色建筑、绿色人文</w:t>
      </w:r>
      <w:r w:rsidR="008A7141" w:rsidRPr="00A91B04">
        <w:rPr>
          <w:b w:val="0"/>
        </w:rPr>
        <w:t>6</w:t>
      </w:r>
      <w:r w:rsidR="002E5AED" w:rsidRPr="00A91B04">
        <w:rPr>
          <w:b w:val="0"/>
        </w:rPr>
        <w:t>类指标组成</w:t>
      </w:r>
      <w:r w:rsidRPr="00A91B04">
        <w:rPr>
          <w:b w:val="0"/>
        </w:rPr>
        <w:t>。</w:t>
      </w:r>
      <w:r w:rsidR="00302883" w:rsidRPr="00A91B04">
        <w:rPr>
          <w:b w:val="0"/>
        </w:rPr>
        <w:t>评价指标体系统一设置优选项。</w:t>
      </w:r>
    </w:p>
    <w:p w14:paraId="378CA67B" w14:textId="05A5077C" w:rsidR="00973A94" w:rsidRPr="00A91B04" w:rsidRDefault="00973A94" w:rsidP="00973A94">
      <w:pPr>
        <w:pStyle w:val="3"/>
        <w:rPr>
          <w:b w:val="0"/>
        </w:rPr>
      </w:pPr>
      <w:r w:rsidRPr="00A91B04">
        <w:t>3.2.</w:t>
      </w:r>
      <w:r w:rsidR="00861C8F" w:rsidRPr="00A91B04">
        <w:t>2</w:t>
      </w:r>
      <w:r w:rsidRPr="00A91B04">
        <w:t xml:space="preserve">　</w:t>
      </w:r>
      <w:r w:rsidR="00142B9B" w:rsidRPr="00A91B04">
        <w:rPr>
          <w:b w:val="0"/>
        </w:rPr>
        <w:t>每类指标应根据条款、规定确定得分值或不得分。</w:t>
      </w:r>
      <w:r w:rsidR="00137E6B" w:rsidRPr="00A91B04">
        <w:rPr>
          <w:b w:val="0"/>
        </w:rPr>
        <w:t>优选项</w:t>
      </w:r>
      <w:r w:rsidR="00142B9B" w:rsidRPr="00A91B04">
        <w:rPr>
          <w:b w:val="0"/>
        </w:rPr>
        <w:t>的评定结果为某得分值或不得分</w:t>
      </w:r>
      <w:r w:rsidR="00BF7252" w:rsidRPr="00A91B04">
        <w:rPr>
          <w:b w:val="0"/>
        </w:rPr>
        <w:t>。</w:t>
      </w:r>
    </w:p>
    <w:p w14:paraId="54FC9512" w14:textId="43EB5CCA" w:rsidR="00FA1C0F" w:rsidRPr="00A91B04" w:rsidRDefault="00FA1C0F" w:rsidP="00FA1C0F">
      <w:pPr>
        <w:pStyle w:val="3"/>
        <w:rPr>
          <w:b w:val="0"/>
        </w:rPr>
      </w:pPr>
      <w:r w:rsidRPr="00A91B04">
        <w:t>3.2.3</w:t>
      </w:r>
      <w:r w:rsidRPr="00A91B04">
        <w:t xml:space="preserve">　</w:t>
      </w:r>
      <w:r w:rsidRPr="00A91B04">
        <w:rPr>
          <w:b w:val="0"/>
        </w:rPr>
        <w:t>评价指标体系</w:t>
      </w:r>
      <w:r w:rsidRPr="00A91B04">
        <w:rPr>
          <w:b w:val="0"/>
        </w:rPr>
        <w:t>6</w:t>
      </w:r>
      <w:r w:rsidRPr="00A91B04">
        <w:rPr>
          <w:b w:val="0"/>
        </w:rPr>
        <w:t>类指标各自的评分项得分</w:t>
      </w:r>
      <w:r w:rsidRPr="00A91B04">
        <w:rPr>
          <w:b w:val="0"/>
        </w:rPr>
        <w:t>Q</w:t>
      </w:r>
      <w:r w:rsidRPr="00A91B04">
        <w:rPr>
          <w:b w:val="0"/>
          <w:vertAlign w:val="subscript"/>
        </w:rPr>
        <w:t>1</w:t>
      </w:r>
      <w:r w:rsidRPr="00A91B04">
        <w:rPr>
          <w:b w:val="0"/>
        </w:rPr>
        <w:t>、</w:t>
      </w:r>
      <w:r w:rsidRPr="00A91B04">
        <w:rPr>
          <w:b w:val="0"/>
        </w:rPr>
        <w:t>Q</w:t>
      </w:r>
      <w:r w:rsidRPr="00A91B04">
        <w:rPr>
          <w:b w:val="0"/>
          <w:vertAlign w:val="subscript"/>
        </w:rPr>
        <w:t>2</w:t>
      </w:r>
      <w:r w:rsidRPr="00A91B04">
        <w:rPr>
          <w:b w:val="0"/>
        </w:rPr>
        <w:t>、</w:t>
      </w:r>
      <w:r w:rsidRPr="00A91B04">
        <w:rPr>
          <w:b w:val="0"/>
        </w:rPr>
        <w:t>Q</w:t>
      </w:r>
      <w:r w:rsidRPr="00A91B04">
        <w:rPr>
          <w:b w:val="0"/>
          <w:vertAlign w:val="subscript"/>
        </w:rPr>
        <w:t>3</w:t>
      </w:r>
      <w:r w:rsidRPr="00A91B04">
        <w:rPr>
          <w:b w:val="0"/>
        </w:rPr>
        <w:t>、</w:t>
      </w:r>
      <w:r w:rsidRPr="00A91B04">
        <w:rPr>
          <w:b w:val="0"/>
        </w:rPr>
        <w:t>Q</w:t>
      </w:r>
      <w:r w:rsidRPr="00A91B04">
        <w:rPr>
          <w:b w:val="0"/>
          <w:vertAlign w:val="subscript"/>
        </w:rPr>
        <w:t>4</w:t>
      </w:r>
      <w:r w:rsidRPr="00A91B04">
        <w:rPr>
          <w:b w:val="0"/>
        </w:rPr>
        <w:t>、</w:t>
      </w:r>
      <w:r w:rsidRPr="00A91B04">
        <w:rPr>
          <w:b w:val="0"/>
        </w:rPr>
        <w:t>Q</w:t>
      </w:r>
      <w:r w:rsidRPr="00A91B04">
        <w:rPr>
          <w:b w:val="0"/>
          <w:vertAlign w:val="subscript"/>
        </w:rPr>
        <w:t>5</w:t>
      </w:r>
      <w:r w:rsidRPr="00A91B04">
        <w:rPr>
          <w:b w:val="0"/>
        </w:rPr>
        <w:t>、</w:t>
      </w:r>
      <w:r w:rsidRPr="00A91B04">
        <w:rPr>
          <w:b w:val="0"/>
        </w:rPr>
        <w:t>Q</w:t>
      </w:r>
      <w:r w:rsidRPr="00A91B04">
        <w:rPr>
          <w:b w:val="0"/>
          <w:vertAlign w:val="subscript"/>
        </w:rPr>
        <w:t>6</w:t>
      </w:r>
      <w:r w:rsidRPr="00A91B04">
        <w:rPr>
          <w:b w:val="0"/>
        </w:rPr>
        <w:t>。</w:t>
      </w:r>
      <w:r w:rsidR="006672E6" w:rsidRPr="00A91B04">
        <w:rPr>
          <w:b w:val="0"/>
        </w:rPr>
        <w:t>优选项的附加得分按本标准第</w:t>
      </w:r>
      <w:r w:rsidR="006672E6" w:rsidRPr="00A91B04">
        <w:rPr>
          <w:b w:val="0"/>
        </w:rPr>
        <w:t>1</w:t>
      </w:r>
      <w:r w:rsidR="003F5D16" w:rsidRPr="00A91B04">
        <w:rPr>
          <w:b w:val="0"/>
        </w:rPr>
        <w:t>0</w:t>
      </w:r>
      <w:r w:rsidR="006672E6" w:rsidRPr="00A91B04">
        <w:rPr>
          <w:b w:val="0"/>
        </w:rPr>
        <w:t>章的有关规定确定</w:t>
      </w:r>
      <w:r w:rsidR="00C51747" w:rsidRPr="00A91B04">
        <w:rPr>
          <w:b w:val="0"/>
        </w:rPr>
        <w:t>。</w:t>
      </w:r>
    </w:p>
    <w:p w14:paraId="6CD00C64" w14:textId="07AD6CED" w:rsidR="00C51747" w:rsidRPr="00A91B04" w:rsidRDefault="00C51747" w:rsidP="00C51747">
      <w:pPr>
        <w:pStyle w:val="3"/>
        <w:rPr>
          <w:b w:val="0"/>
        </w:rPr>
      </w:pPr>
      <w:r w:rsidRPr="00A91B04">
        <w:t>3.2.4</w:t>
      </w:r>
      <w:r w:rsidRPr="00A91B04">
        <w:t xml:space="preserve">　</w:t>
      </w:r>
      <w:r w:rsidR="007D40E6" w:rsidRPr="00A91B04">
        <w:rPr>
          <w:b w:val="0"/>
        </w:rPr>
        <w:t>生态社区评价的总得分按下式进行计算</w:t>
      </w:r>
      <w:r w:rsidRPr="00A91B04">
        <w:rPr>
          <w:b w:val="0"/>
        </w:rPr>
        <w:t>。</w:t>
      </w:r>
    </w:p>
    <w:p w14:paraId="204DEF05" w14:textId="6D8A658C" w:rsidR="007D40E6" w:rsidRPr="00A91B04" w:rsidRDefault="007D40E6" w:rsidP="007D40E6">
      <w:pPr>
        <w:rPr>
          <w:rFonts w:ascii="Times New Roman" w:hAnsi="Times New Roman"/>
          <w:sz w:val="28"/>
          <w:vertAlign w:val="subscript"/>
        </w:rPr>
      </w:pPr>
      <w:r w:rsidRPr="00A91B04">
        <w:rPr>
          <w:rFonts w:ascii="Times New Roman" w:hAnsi="Times New Roman"/>
          <w:sz w:val="28"/>
        </w:rPr>
        <w:t>Q=Q</w:t>
      </w:r>
      <w:r w:rsidRPr="00A91B04">
        <w:rPr>
          <w:rFonts w:ascii="Times New Roman" w:hAnsi="Times New Roman"/>
          <w:sz w:val="28"/>
          <w:vertAlign w:val="subscript"/>
        </w:rPr>
        <w:t>1</w:t>
      </w:r>
      <w:r w:rsidRPr="00A91B04">
        <w:rPr>
          <w:rFonts w:ascii="Times New Roman" w:hAnsi="Times New Roman"/>
          <w:sz w:val="28"/>
        </w:rPr>
        <w:t>+Q</w:t>
      </w:r>
      <w:r w:rsidRPr="00A91B04">
        <w:rPr>
          <w:rFonts w:ascii="Times New Roman" w:hAnsi="Times New Roman"/>
          <w:sz w:val="28"/>
          <w:vertAlign w:val="subscript"/>
        </w:rPr>
        <w:t>2</w:t>
      </w:r>
      <w:r w:rsidRPr="00A91B04">
        <w:rPr>
          <w:rFonts w:ascii="Times New Roman" w:hAnsi="Times New Roman"/>
          <w:sz w:val="28"/>
        </w:rPr>
        <w:t>+Q</w:t>
      </w:r>
      <w:r w:rsidRPr="00A91B04">
        <w:rPr>
          <w:rFonts w:ascii="Times New Roman" w:hAnsi="Times New Roman"/>
          <w:sz w:val="28"/>
          <w:vertAlign w:val="subscript"/>
        </w:rPr>
        <w:t>3</w:t>
      </w:r>
      <w:r w:rsidRPr="00A91B04">
        <w:rPr>
          <w:rFonts w:ascii="Times New Roman" w:hAnsi="Times New Roman"/>
          <w:sz w:val="28"/>
        </w:rPr>
        <w:t>+Q</w:t>
      </w:r>
      <w:r w:rsidRPr="00A91B04">
        <w:rPr>
          <w:rFonts w:ascii="Times New Roman" w:hAnsi="Times New Roman"/>
          <w:sz w:val="28"/>
          <w:vertAlign w:val="subscript"/>
        </w:rPr>
        <w:t>4</w:t>
      </w:r>
      <w:r w:rsidRPr="00A91B04">
        <w:rPr>
          <w:rFonts w:ascii="Times New Roman" w:hAnsi="Times New Roman"/>
          <w:sz w:val="28"/>
        </w:rPr>
        <w:t>+Q</w:t>
      </w:r>
      <w:r w:rsidRPr="00A91B04">
        <w:rPr>
          <w:rFonts w:ascii="Times New Roman" w:hAnsi="Times New Roman"/>
          <w:sz w:val="28"/>
          <w:vertAlign w:val="subscript"/>
        </w:rPr>
        <w:t>5</w:t>
      </w:r>
      <w:r w:rsidRPr="00A91B04">
        <w:rPr>
          <w:rFonts w:ascii="Times New Roman" w:hAnsi="Times New Roman"/>
          <w:sz w:val="28"/>
        </w:rPr>
        <w:t>+Q</w:t>
      </w:r>
      <w:r w:rsidRPr="00A91B04">
        <w:rPr>
          <w:rFonts w:ascii="Times New Roman" w:hAnsi="Times New Roman"/>
          <w:sz w:val="28"/>
          <w:vertAlign w:val="subscript"/>
        </w:rPr>
        <w:t>6</w:t>
      </w:r>
      <w:r w:rsidRPr="00A91B04">
        <w:rPr>
          <w:rFonts w:ascii="Times New Roman" w:hAnsi="Times New Roman"/>
          <w:sz w:val="28"/>
        </w:rPr>
        <w:t>+Q</w:t>
      </w:r>
      <w:r w:rsidR="008A7141" w:rsidRPr="00A91B04">
        <w:rPr>
          <w:rFonts w:ascii="Times New Roman" w:hAnsi="Times New Roman"/>
          <w:sz w:val="28"/>
          <w:vertAlign w:val="subscript"/>
        </w:rPr>
        <w:t>优选</w:t>
      </w:r>
    </w:p>
    <w:tbl>
      <w:tblPr>
        <w:tblStyle w:val="af2"/>
        <w:tblW w:w="5000" w:type="pct"/>
        <w:jc w:val="center"/>
        <w:tblLook w:val="04A0" w:firstRow="1" w:lastRow="0" w:firstColumn="1" w:lastColumn="0" w:noHBand="0" w:noVBand="1"/>
      </w:tblPr>
      <w:tblGrid>
        <w:gridCol w:w="816"/>
        <w:gridCol w:w="1011"/>
        <w:gridCol w:w="1024"/>
        <w:gridCol w:w="980"/>
        <w:gridCol w:w="1168"/>
        <w:gridCol w:w="1048"/>
        <w:gridCol w:w="1016"/>
        <w:gridCol w:w="810"/>
        <w:gridCol w:w="649"/>
      </w:tblGrid>
      <w:tr w:rsidR="00FD51A5" w:rsidRPr="00A91B04" w14:paraId="6DDC9B33" w14:textId="1CFF4963" w:rsidTr="004D1716">
        <w:trPr>
          <w:jc w:val="center"/>
        </w:trPr>
        <w:tc>
          <w:tcPr>
            <w:tcW w:w="479" w:type="pct"/>
            <w:vAlign w:val="center"/>
          </w:tcPr>
          <w:p w14:paraId="4AA96102" w14:textId="0656B25F" w:rsidR="00FD51A5" w:rsidRPr="00A91B04" w:rsidRDefault="00FD51A5" w:rsidP="008A7141">
            <w:pPr>
              <w:pStyle w:val="0"/>
              <w:rPr>
                <w:sz w:val="18"/>
                <w:szCs w:val="18"/>
              </w:rPr>
            </w:pPr>
            <w:r w:rsidRPr="00A91B04">
              <w:rPr>
                <w:sz w:val="18"/>
                <w:szCs w:val="18"/>
              </w:rPr>
              <w:t>项目</w:t>
            </w:r>
          </w:p>
        </w:tc>
        <w:tc>
          <w:tcPr>
            <w:tcW w:w="593" w:type="pct"/>
            <w:vAlign w:val="center"/>
          </w:tcPr>
          <w:p w14:paraId="09089717" w14:textId="59955C0E" w:rsidR="00FD51A5" w:rsidRPr="00A91B04" w:rsidRDefault="00FD51A5" w:rsidP="008A7141">
            <w:pPr>
              <w:pStyle w:val="0"/>
              <w:spacing w:line="240" w:lineRule="auto"/>
              <w:rPr>
                <w:sz w:val="18"/>
                <w:szCs w:val="18"/>
              </w:rPr>
            </w:pPr>
            <w:r w:rsidRPr="00A91B04">
              <w:rPr>
                <w:sz w:val="18"/>
                <w:szCs w:val="18"/>
              </w:rPr>
              <w:t>绿色空间</w:t>
            </w:r>
          </w:p>
        </w:tc>
        <w:tc>
          <w:tcPr>
            <w:tcW w:w="601" w:type="pct"/>
            <w:vAlign w:val="center"/>
          </w:tcPr>
          <w:p w14:paraId="37B7E7C9" w14:textId="51F9745B" w:rsidR="00FD51A5" w:rsidRPr="00A91B04" w:rsidRDefault="00FD51A5" w:rsidP="008A7141">
            <w:pPr>
              <w:pStyle w:val="0"/>
              <w:spacing w:line="240" w:lineRule="auto"/>
              <w:rPr>
                <w:sz w:val="18"/>
                <w:szCs w:val="18"/>
              </w:rPr>
            </w:pPr>
            <w:r w:rsidRPr="00A91B04">
              <w:rPr>
                <w:sz w:val="18"/>
                <w:szCs w:val="18"/>
              </w:rPr>
              <w:t>绿色环境</w:t>
            </w:r>
          </w:p>
        </w:tc>
        <w:tc>
          <w:tcPr>
            <w:tcW w:w="575" w:type="pct"/>
            <w:vAlign w:val="center"/>
          </w:tcPr>
          <w:p w14:paraId="5EFB6849" w14:textId="69F196C8" w:rsidR="00FD51A5" w:rsidRPr="00A91B04" w:rsidRDefault="00FD51A5" w:rsidP="008A7141">
            <w:pPr>
              <w:pStyle w:val="0"/>
              <w:spacing w:line="240" w:lineRule="auto"/>
              <w:rPr>
                <w:sz w:val="18"/>
                <w:szCs w:val="18"/>
              </w:rPr>
            </w:pPr>
            <w:r w:rsidRPr="00A91B04">
              <w:rPr>
                <w:sz w:val="18"/>
                <w:szCs w:val="18"/>
              </w:rPr>
              <w:t>资源循环</w:t>
            </w:r>
          </w:p>
        </w:tc>
        <w:tc>
          <w:tcPr>
            <w:tcW w:w="685" w:type="pct"/>
            <w:vAlign w:val="center"/>
          </w:tcPr>
          <w:p w14:paraId="13DCDE38" w14:textId="74325AAF" w:rsidR="00FD51A5" w:rsidRPr="00A91B04" w:rsidRDefault="00FD51A5" w:rsidP="008A7141">
            <w:pPr>
              <w:pStyle w:val="0"/>
              <w:spacing w:line="240" w:lineRule="auto"/>
              <w:rPr>
                <w:sz w:val="18"/>
                <w:szCs w:val="18"/>
              </w:rPr>
            </w:pPr>
            <w:r w:rsidRPr="00A91B04">
              <w:rPr>
                <w:sz w:val="18"/>
                <w:szCs w:val="18"/>
              </w:rPr>
              <w:t>绿色交通</w:t>
            </w:r>
          </w:p>
        </w:tc>
        <w:tc>
          <w:tcPr>
            <w:tcW w:w="615" w:type="pct"/>
            <w:vAlign w:val="center"/>
          </w:tcPr>
          <w:p w14:paraId="6DE18D83" w14:textId="4ACDD838" w:rsidR="00FD51A5" w:rsidRPr="00A91B04" w:rsidRDefault="00FD51A5" w:rsidP="008A7141">
            <w:pPr>
              <w:pStyle w:val="0"/>
              <w:spacing w:line="240" w:lineRule="auto"/>
              <w:rPr>
                <w:sz w:val="18"/>
                <w:szCs w:val="18"/>
              </w:rPr>
            </w:pPr>
            <w:r w:rsidRPr="00A91B04">
              <w:rPr>
                <w:sz w:val="18"/>
                <w:szCs w:val="18"/>
              </w:rPr>
              <w:t>绿色建筑</w:t>
            </w:r>
          </w:p>
        </w:tc>
        <w:tc>
          <w:tcPr>
            <w:tcW w:w="596" w:type="pct"/>
            <w:vAlign w:val="center"/>
          </w:tcPr>
          <w:p w14:paraId="348EE614" w14:textId="55ECC4DE" w:rsidR="00FD51A5" w:rsidRPr="00A91B04" w:rsidRDefault="00FD51A5" w:rsidP="008A7141">
            <w:pPr>
              <w:pStyle w:val="0"/>
              <w:rPr>
                <w:sz w:val="18"/>
                <w:szCs w:val="18"/>
              </w:rPr>
            </w:pPr>
            <w:r w:rsidRPr="00A91B04">
              <w:rPr>
                <w:sz w:val="18"/>
                <w:szCs w:val="18"/>
              </w:rPr>
              <w:t>绿色人文</w:t>
            </w:r>
          </w:p>
        </w:tc>
        <w:tc>
          <w:tcPr>
            <w:tcW w:w="475" w:type="pct"/>
            <w:vAlign w:val="center"/>
          </w:tcPr>
          <w:p w14:paraId="193BA5F6" w14:textId="2C52B2AD" w:rsidR="00FD51A5" w:rsidRPr="00A91B04" w:rsidRDefault="00FD51A5" w:rsidP="008A7141">
            <w:pPr>
              <w:pStyle w:val="0"/>
              <w:spacing w:line="240" w:lineRule="auto"/>
              <w:rPr>
                <w:sz w:val="18"/>
                <w:szCs w:val="18"/>
              </w:rPr>
            </w:pPr>
            <w:r w:rsidRPr="00A91B04">
              <w:rPr>
                <w:sz w:val="18"/>
                <w:szCs w:val="18"/>
              </w:rPr>
              <w:t>优选项</w:t>
            </w:r>
          </w:p>
        </w:tc>
        <w:tc>
          <w:tcPr>
            <w:tcW w:w="381" w:type="pct"/>
            <w:vAlign w:val="center"/>
          </w:tcPr>
          <w:p w14:paraId="08AF0E5F" w14:textId="2F71ECA9" w:rsidR="00FD51A5" w:rsidRPr="00A91B04" w:rsidRDefault="00FD51A5" w:rsidP="008A7141">
            <w:pPr>
              <w:pStyle w:val="0"/>
              <w:spacing w:line="240" w:lineRule="auto"/>
              <w:rPr>
                <w:sz w:val="18"/>
                <w:szCs w:val="18"/>
              </w:rPr>
            </w:pPr>
            <w:r w:rsidRPr="00A91B04">
              <w:rPr>
                <w:sz w:val="18"/>
                <w:szCs w:val="18"/>
              </w:rPr>
              <w:t>合计</w:t>
            </w:r>
          </w:p>
        </w:tc>
      </w:tr>
      <w:tr w:rsidR="00FD51A5" w:rsidRPr="00A91B04" w14:paraId="0ACA06DB" w14:textId="3EC6F6DA" w:rsidTr="004D1716">
        <w:trPr>
          <w:jc w:val="center"/>
        </w:trPr>
        <w:tc>
          <w:tcPr>
            <w:tcW w:w="479" w:type="pct"/>
            <w:vAlign w:val="center"/>
          </w:tcPr>
          <w:p w14:paraId="60C723DE" w14:textId="0375B8BC" w:rsidR="00FD51A5" w:rsidRPr="00A91B04" w:rsidRDefault="00FD51A5" w:rsidP="008A7141">
            <w:pPr>
              <w:pStyle w:val="0"/>
              <w:rPr>
                <w:sz w:val="18"/>
                <w:szCs w:val="18"/>
              </w:rPr>
            </w:pPr>
            <w:r w:rsidRPr="00A91B04">
              <w:rPr>
                <w:sz w:val="18"/>
                <w:szCs w:val="18"/>
              </w:rPr>
              <w:t>项数</w:t>
            </w:r>
          </w:p>
        </w:tc>
        <w:tc>
          <w:tcPr>
            <w:tcW w:w="593" w:type="pct"/>
            <w:vAlign w:val="center"/>
          </w:tcPr>
          <w:p w14:paraId="52B7F70E" w14:textId="5D9EDFDD" w:rsidR="00FD51A5" w:rsidRPr="00A91B04" w:rsidRDefault="00FD51A5" w:rsidP="008A7141">
            <w:pPr>
              <w:pStyle w:val="0"/>
              <w:rPr>
                <w:sz w:val="18"/>
                <w:szCs w:val="18"/>
              </w:rPr>
            </w:pPr>
            <w:r w:rsidRPr="00A91B04">
              <w:rPr>
                <w:sz w:val="18"/>
                <w:szCs w:val="18"/>
              </w:rPr>
              <w:t>6</w:t>
            </w:r>
            <w:r w:rsidRPr="00A91B04">
              <w:rPr>
                <w:sz w:val="18"/>
                <w:szCs w:val="18"/>
              </w:rPr>
              <w:t>项</w:t>
            </w:r>
          </w:p>
        </w:tc>
        <w:tc>
          <w:tcPr>
            <w:tcW w:w="601" w:type="pct"/>
            <w:vAlign w:val="center"/>
          </w:tcPr>
          <w:p w14:paraId="768DB424" w14:textId="34AFEEF9" w:rsidR="00FD51A5" w:rsidRPr="00A91B04" w:rsidRDefault="00FD51A5" w:rsidP="008A7141">
            <w:pPr>
              <w:pStyle w:val="0"/>
              <w:rPr>
                <w:sz w:val="18"/>
                <w:szCs w:val="18"/>
              </w:rPr>
            </w:pPr>
            <w:r w:rsidRPr="00A91B04">
              <w:rPr>
                <w:sz w:val="18"/>
                <w:szCs w:val="18"/>
              </w:rPr>
              <w:t>7</w:t>
            </w:r>
            <w:r w:rsidRPr="00A91B04">
              <w:rPr>
                <w:sz w:val="18"/>
                <w:szCs w:val="18"/>
              </w:rPr>
              <w:t>项</w:t>
            </w:r>
          </w:p>
        </w:tc>
        <w:tc>
          <w:tcPr>
            <w:tcW w:w="575" w:type="pct"/>
            <w:vAlign w:val="center"/>
          </w:tcPr>
          <w:p w14:paraId="3544C409" w14:textId="509B9693" w:rsidR="00FD51A5" w:rsidRPr="00A91B04" w:rsidRDefault="00FD51A5" w:rsidP="008A7141">
            <w:pPr>
              <w:pStyle w:val="0"/>
              <w:rPr>
                <w:sz w:val="18"/>
                <w:szCs w:val="18"/>
              </w:rPr>
            </w:pPr>
            <w:r w:rsidRPr="00A91B04">
              <w:rPr>
                <w:sz w:val="18"/>
                <w:szCs w:val="18"/>
              </w:rPr>
              <w:t>6</w:t>
            </w:r>
            <w:r w:rsidRPr="00A91B04">
              <w:rPr>
                <w:sz w:val="18"/>
                <w:szCs w:val="18"/>
              </w:rPr>
              <w:t>项</w:t>
            </w:r>
          </w:p>
        </w:tc>
        <w:tc>
          <w:tcPr>
            <w:tcW w:w="685" w:type="pct"/>
            <w:vAlign w:val="center"/>
          </w:tcPr>
          <w:p w14:paraId="2A2169F5" w14:textId="2FA1194F" w:rsidR="00FD51A5" w:rsidRPr="00A91B04" w:rsidRDefault="00FD51A5" w:rsidP="008A7141">
            <w:pPr>
              <w:pStyle w:val="0"/>
              <w:rPr>
                <w:sz w:val="18"/>
                <w:szCs w:val="18"/>
              </w:rPr>
            </w:pPr>
            <w:r w:rsidRPr="00A91B04">
              <w:rPr>
                <w:sz w:val="18"/>
                <w:szCs w:val="18"/>
              </w:rPr>
              <w:t>5</w:t>
            </w:r>
            <w:r w:rsidRPr="00A91B04">
              <w:rPr>
                <w:sz w:val="18"/>
                <w:szCs w:val="18"/>
              </w:rPr>
              <w:t>项</w:t>
            </w:r>
          </w:p>
        </w:tc>
        <w:tc>
          <w:tcPr>
            <w:tcW w:w="615" w:type="pct"/>
            <w:vAlign w:val="center"/>
          </w:tcPr>
          <w:p w14:paraId="5EEAA9EE" w14:textId="48EFD1F1" w:rsidR="00FD51A5" w:rsidRPr="00A91B04" w:rsidRDefault="00FD51A5" w:rsidP="008A7141">
            <w:pPr>
              <w:pStyle w:val="0"/>
              <w:rPr>
                <w:sz w:val="18"/>
                <w:szCs w:val="18"/>
              </w:rPr>
            </w:pPr>
            <w:r w:rsidRPr="00A91B04">
              <w:rPr>
                <w:sz w:val="18"/>
                <w:szCs w:val="18"/>
              </w:rPr>
              <w:t>3</w:t>
            </w:r>
            <w:r w:rsidRPr="00A91B04">
              <w:rPr>
                <w:sz w:val="18"/>
                <w:szCs w:val="18"/>
              </w:rPr>
              <w:t>项</w:t>
            </w:r>
          </w:p>
        </w:tc>
        <w:tc>
          <w:tcPr>
            <w:tcW w:w="596" w:type="pct"/>
            <w:vAlign w:val="center"/>
          </w:tcPr>
          <w:p w14:paraId="6B85E5B3" w14:textId="4106D4E2" w:rsidR="00FD51A5" w:rsidRPr="00A91B04" w:rsidRDefault="00FD51A5" w:rsidP="008A7141">
            <w:pPr>
              <w:pStyle w:val="0"/>
              <w:rPr>
                <w:sz w:val="18"/>
                <w:szCs w:val="18"/>
              </w:rPr>
            </w:pPr>
            <w:r w:rsidRPr="00A91B04">
              <w:rPr>
                <w:sz w:val="18"/>
                <w:szCs w:val="18"/>
              </w:rPr>
              <w:t>5</w:t>
            </w:r>
            <w:r w:rsidRPr="00A91B04">
              <w:rPr>
                <w:sz w:val="18"/>
                <w:szCs w:val="18"/>
              </w:rPr>
              <w:t>项</w:t>
            </w:r>
          </w:p>
        </w:tc>
        <w:tc>
          <w:tcPr>
            <w:tcW w:w="475" w:type="pct"/>
            <w:vAlign w:val="center"/>
          </w:tcPr>
          <w:p w14:paraId="4D4AB516" w14:textId="241E8389" w:rsidR="00FD51A5" w:rsidRPr="00A91B04" w:rsidRDefault="00FD51A5" w:rsidP="008A7141">
            <w:pPr>
              <w:pStyle w:val="0"/>
              <w:rPr>
                <w:sz w:val="18"/>
                <w:szCs w:val="18"/>
              </w:rPr>
            </w:pPr>
            <w:r w:rsidRPr="00A91B04">
              <w:rPr>
                <w:sz w:val="18"/>
                <w:szCs w:val="18"/>
              </w:rPr>
              <w:t>4</w:t>
            </w:r>
            <w:r w:rsidRPr="00A91B04">
              <w:rPr>
                <w:sz w:val="18"/>
                <w:szCs w:val="18"/>
              </w:rPr>
              <w:t>项</w:t>
            </w:r>
          </w:p>
        </w:tc>
        <w:tc>
          <w:tcPr>
            <w:tcW w:w="381" w:type="pct"/>
            <w:vAlign w:val="center"/>
          </w:tcPr>
          <w:p w14:paraId="71F8E6B4" w14:textId="0DC448D9" w:rsidR="00FD51A5" w:rsidRPr="00A91B04" w:rsidRDefault="00FD51A5" w:rsidP="008A7141">
            <w:pPr>
              <w:pStyle w:val="0"/>
              <w:rPr>
                <w:sz w:val="18"/>
                <w:szCs w:val="18"/>
              </w:rPr>
            </w:pPr>
            <w:r w:rsidRPr="00A91B04">
              <w:rPr>
                <w:sz w:val="18"/>
                <w:szCs w:val="18"/>
              </w:rPr>
              <w:t>36</w:t>
            </w:r>
            <w:r w:rsidRPr="00A91B04">
              <w:rPr>
                <w:sz w:val="18"/>
                <w:szCs w:val="18"/>
              </w:rPr>
              <w:t>项</w:t>
            </w:r>
          </w:p>
        </w:tc>
      </w:tr>
      <w:tr w:rsidR="00FD51A5" w:rsidRPr="00A91B04" w14:paraId="44D4EF53" w14:textId="74B77B9A" w:rsidTr="004D1716">
        <w:trPr>
          <w:jc w:val="center"/>
        </w:trPr>
        <w:tc>
          <w:tcPr>
            <w:tcW w:w="479" w:type="pct"/>
            <w:vAlign w:val="center"/>
          </w:tcPr>
          <w:p w14:paraId="433AD5D5" w14:textId="3E8DC766" w:rsidR="00FD51A5" w:rsidRPr="00A91B04" w:rsidRDefault="00FD51A5" w:rsidP="008A7141">
            <w:pPr>
              <w:pStyle w:val="0"/>
              <w:rPr>
                <w:sz w:val="18"/>
                <w:szCs w:val="18"/>
              </w:rPr>
            </w:pPr>
            <w:r w:rsidRPr="00A91B04">
              <w:rPr>
                <w:sz w:val="18"/>
                <w:szCs w:val="18"/>
              </w:rPr>
              <w:t>总分</w:t>
            </w:r>
          </w:p>
        </w:tc>
        <w:tc>
          <w:tcPr>
            <w:tcW w:w="593" w:type="pct"/>
            <w:vAlign w:val="center"/>
          </w:tcPr>
          <w:p w14:paraId="6F03AE90" w14:textId="60277BFB" w:rsidR="00FD51A5" w:rsidRPr="00A91B04" w:rsidRDefault="00FD51A5" w:rsidP="008A7141">
            <w:pPr>
              <w:pStyle w:val="0"/>
              <w:rPr>
                <w:sz w:val="18"/>
                <w:szCs w:val="18"/>
              </w:rPr>
            </w:pPr>
            <w:r w:rsidRPr="00A91B04">
              <w:rPr>
                <w:sz w:val="18"/>
                <w:szCs w:val="18"/>
              </w:rPr>
              <w:t>20</w:t>
            </w:r>
          </w:p>
        </w:tc>
        <w:tc>
          <w:tcPr>
            <w:tcW w:w="601" w:type="pct"/>
            <w:vAlign w:val="center"/>
          </w:tcPr>
          <w:p w14:paraId="37E847D6" w14:textId="52D32E0E" w:rsidR="00FD51A5" w:rsidRPr="00A91B04" w:rsidRDefault="00FD51A5" w:rsidP="008A7141">
            <w:pPr>
              <w:pStyle w:val="0"/>
              <w:rPr>
                <w:sz w:val="18"/>
                <w:szCs w:val="18"/>
              </w:rPr>
            </w:pPr>
            <w:r w:rsidRPr="00A91B04">
              <w:rPr>
                <w:sz w:val="18"/>
                <w:szCs w:val="18"/>
              </w:rPr>
              <w:t>2</w:t>
            </w:r>
            <w:r w:rsidR="00760548" w:rsidRPr="00A91B04">
              <w:rPr>
                <w:sz w:val="18"/>
                <w:szCs w:val="18"/>
              </w:rPr>
              <w:t>5</w:t>
            </w:r>
          </w:p>
        </w:tc>
        <w:tc>
          <w:tcPr>
            <w:tcW w:w="575" w:type="pct"/>
            <w:vAlign w:val="center"/>
          </w:tcPr>
          <w:p w14:paraId="432A3235" w14:textId="4C155A5B" w:rsidR="00FD51A5" w:rsidRPr="00A91B04" w:rsidRDefault="00FD51A5" w:rsidP="008A7141">
            <w:pPr>
              <w:pStyle w:val="0"/>
              <w:rPr>
                <w:sz w:val="18"/>
                <w:szCs w:val="18"/>
              </w:rPr>
            </w:pPr>
            <w:r w:rsidRPr="00A91B04">
              <w:rPr>
                <w:sz w:val="18"/>
                <w:szCs w:val="18"/>
              </w:rPr>
              <w:t>20</w:t>
            </w:r>
          </w:p>
        </w:tc>
        <w:tc>
          <w:tcPr>
            <w:tcW w:w="685" w:type="pct"/>
            <w:vAlign w:val="center"/>
          </w:tcPr>
          <w:p w14:paraId="5E75E89D" w14:textId="533559DB" w:rsidR="00FD51A5" w:rsidRPr="00A91B04" w:rsidRDefault="00FD51A5" w:rsidP="008A7141">
            <w:pPr>
              <w:pStyle w:val="0"/>
              <w:rPr>
                <w:sz w:val="18"/>
                <w:szCs w:val="18"/>
              </w:rPr>
            </w:pPr>
            <w:r w:rsidRPr="00A91B04">
              <w:rPr>
                <w:sz w:val="18"/>
                <w:szCs w:val="18"/>
              </w:rPr>
              <w:t>1</w:t>
            </w:r>
            <w:r w:rsidR="004B7AFF" w:rsidRPr="00A91B04">
              <w:rPr>
                <w:sz w:val="18"/>
                <w:szCs w:val="18"/>
              </w:rPr>
              <w:t>3</w:t>
            </w:r>
          </w:p>
        </w:tc>
        <w:tc>
          <w:tcPr>
            <w:tcW w:w="615" w:type="pct"/>
            <w:vAlign w:val="center"/>
          </w:tcPr>
          <w:p w14:paraId="4B13FB64" w14:textId="0790E517" w:rsidR="00FD51A5" w:rsidRPr="00A91B04" w:rsidRDefault="00F02D60" w:rsidP="008A7141">
            <w:pPr>
              <w:pStyle w:val="0"/>
              <w:rPr>
                <w:sz w:val="18"/>
                <w:szCs w:val="18"/>
              </w:rPr>
            </w:pPr>
            <w:r w:rsidRPr="00A91B04">
              <w:rPr>
                <w:sz w:val="18"/>
                <w:szCs w:val="18"/>
              </w:rPr>
              <w:t>11</w:t>
            </w:r>
          </w:p>
        </w:tc>
        <w:tc>
          <w:tcPr>
            <w:tcW w:w="596" w:type="pct"/>
            <w:vAlign w:val="center"/>
          </w:tcPr>
          <w:p w14:paraId="24157601" w14:textId="40C50079" w:rsidR="00FD51A5" w:rsidRPr="00A91B04" w:rsidRDefault="00C14249" w:rsidP="008A7141">
            <w:pPr>
              <w:pStyle w:val="0"/>
              <w:rPr>
                <w:sz w:val="18"/>
                <w:szCs w:val="18"/>
              </w:rPr>
            </w:pPr>
            <w:r w:rsidRPr="00A91B04">
              <w:rPr>
                <w:sz w:val="18"/>
                <w:szCs w:val="18"/>
              </w:rPr>
              <w:t>1</w:t>
            </w:r>
            <w:r w:rsidR="004B7AFF" w:rsidRPr="00A91B04">
              <w:rPr>
                <w:sz w:val="18"/>
                <w:szCs w:val="18"/>
              </w:rPr>
              <w:t>1</w:t>
            </w:r>
          </w:p>
        </w:tc>
        <w:tc>
          <w:tcPr>
            <w:tcW w:w="475" w:type="pct"/>
            <w:vAlign w:val="center"/>
          </w:tcPr>
          <w:p w14:paraId="37DCCA89" w14:textId="3A1BDA60" w:rsidR="00FD51A5" w:rsidRPr="00A91B04" w:rsidRDefault="00FD51A5" w:rsidP="008A7141">
            <w:pPr>
              <w:pStyle w:val="0"/>
              <w:rPr>
                <w:sz w:val="18"/>
                <w:szCs w:val="18"/>
              </w:rPr>
            </w:pPr>
            <w:r w:rsidRPr="00A91B04">
              <w:rPr>
                <w:sz w:val="18"/>
                <w:szCs w:val="18"/>
              </w:rPr>
              <w:t>5</w:t>
            </w:r>
          </w:p>
        </w:tc>
        <w:tc>
          <w:tcPr>
            <w:tcW w:w="381" w:type="pct"/>
            <w:vAlign w:val="center"/>
          </w:tcPr>
          <w:p w14:paraId="3E0DB8A8" w14:textId="3E2B7344" w:rsidR="00FD51A5" w:rsidRPr="00A91B04" w:rsidRDefault="00FD51A5" w:rsidP="008A7141">
            <w:pPr>
              <w:pStyle w:val="0"/>
              <w:rPr>
                <w:sz w:val="18"/>
                <w:szCs w:val="18"/>
              </w:rPr>
            </w:pPr>
            <w:r w:rsidRPr="00A91B04">
              <w:rPr>
                <w:sz w:val="18"/>
                <w:szCs w:val="18"/>
              </w:rPr>
              <w:t>105</w:t>
            </w:r>
          </w:p>
        </w:tc>
      </w:tr>
      <w:tr w:rsidR="00F02D60" w:rsidRPr="00A91B04" w14:paraId="67ABDFDC" w14:textId="77777777" w:rsidTr="004D1716">
        <w:trPr>
          <w:jc w:val="center"/>
        </w:trPr>
        <w:tc>
          <w:tcPr>
            <w:tcW w:w="479" w:type="pct"/>
            <w:vAlign w:val="center"/>
          </w:tcPr>
          <w:p w14:paraId="0643490A" w14:textId="47B7E120" w:rsidR="00F02D60" w:rsidRPr="00A91B04" w:rsidRDefault="00F02D60" w:rsidP="008A7141">
            <w:pPr>
              <w:pStyle w:val="0"/>
              <w:rPr>
                <w:sz w:val="18"/>
                <w:szCs w:val="18"/>
              </w:rPr>
            </w:pPr>
            <w:r w:rsidRPr="00A91B04">
              <w:rPr>
                <w:sz w:val="18"/>
                <w:szCs w:val="18"/>
              </w:rPr>
              <w:t>基准分</w:t>
            </w:r>
          </w:p>
        </w:tc>
        <w:tc>
          <w:tcPr>
            <w:tcW w:w="593" w:type="pct"/>
            <w:vAlign w:val="center"/>
          </w:tcPr>
          <w:p w14:paraId="5E55A59A" w14:textId="7444592C" w:rsidR="00F02D60" w:rsidRPr="00A91B04" w:rsidRDefault="00F02D60" w:rsidP="008A7141">
            <w:pPr>
              <w:pStyle w:val="0"/>
              <w:rPr>
                <w:sz w:val="18"/>
                <w:szCs w:val="18"/>
              </w:rPr>
            </w:pPr>
            <w:r w:rsidRPr="00A91B04">
              <w:rPr>
                <w:sz w:val="18"/>
                <w:szCs w:val="18"/>
              </w:rPr>
              <w:t>8</w:t>
            </w:r>
          </w:p>
        </w:tc>
        <w:tc>
          <w:tcPr>
            <w:tcW w:w="601" w:type="pct"/>
            <w:vAlign w:val="center"/>
          </w:tcPr>
          <w:p w14:paraId="16BEDBCA" w14:textId="7D1DD0EF" w:rsidR="00F02D60" w:rsidRPr="00A91B04" w:rsidRDefault="00F02D60" w:rsidP="008A7141">
            <w:pPr>
              <w:pStyle w:val="0"/>
              <w:rPr>
                <w:sz w:val="18"/>
                <w:szCs w:val="18"/>
              </w:rPr>
            </w:pPr>
            <w:r w:rsidRPr="00A91B04">
              <w:rPr>
                <w:sz w:val="18"/>
                <w:szCs w:val="18"/>
              </w:rPr>
              <w:t>10</w:t>
            </w:r>
          </w:p>
        </w:tc>
        <w:tc>
          <w:tcPr>
            <w:tcW w:w="575" w:type="pct"/>
            <w:vAlign w:val="center"/>
          </w:tcPr>
          <w:p w14:paraId="33029BDE" w14:textId="7BE56D03" w:rsidR="00F02D60" w:rsidRPr="00A91B04" w:rsidRDefault="00F02D60" w:rsidP="008A7141">
            <w:pPr>
              <w:pStyle w:val="0"/>
              <w:rPr>
                <w:sz w:val="18"/>
                <w:szCs w:val="18"/>
              </w:rPr>
            </w:pPr>
            <w:r w:rsidRPr="00A91B04">
              <w:rPr>
                <w:sz w:val="18"/>
                <w:szCs w:val="18"/>
              </w:rPr>
              <w:t>8</w:t>
            </w:r>
          </w:p>
        </w:tc>
        <w:tc>
          <w:tcPr>
            <w:tcW w:w="685" w:type="pct"/>
            <w:vAlign w:val="center"/>
          </w:tcPr>
          <w:p w14:paraId="06225211" w14:textId="60AFFA98" w:rsidR="00F02D60" w:rsidRPr="00A91B04" w:rsidRDefault="004B7AFF" w:rsidP="008A7141">
            <w:pPr>
              <w:pStyle w:val="0"/>
              <w:rPr>
                <w:sz w:val="18"/>
                <w:szCs w:val="18"/>
              </w:rPr>
            </w:pPr>
            <w:r w:rsidRPr="00A91B04">
              <w:rPr>
                <w:sz w:val="18"/>
                <w:szCs w:val="18"/>
              </w:rPr>
              <w:t>6</w:t>
            </w:r>
          </w:p>
        </w:tc>
        <w:tc>
          <w:tcPr>
            <w:tcW w:w="615" w:type="pct"/>
            <w:vAlign w:val="center"/>
          </w:tcPr>
          <w:p w14:paraId="6DB3156A" w14:textId="77CDBE8E" w:rsidR="00F02D60" w:rsidRPr="00A91B04" w:rsidRDefault="00F02D60" w:rsidP="008A7141">
            <w:pPr>
              <w:pStyle w:val="0"/>
              <w:rPr>
                <w:sz w:val="18"/>
                <w:szCs w:val="18"/>
              </w:rPr>
            </w:pPr>
            <w:r w:rsidRPr="00A91B04">
              <w:rPr>
                <w:sz w:val="18"/>
                <w:szCs w:val="18"/>
              </w:rPr>
              <w:t>4</w:t>
            </w:r>
          </w:p>
        </w:tc>
        <w:tc>
          <w:tcPr>
            <w:tcW w:w="596" w:type="pct"/>
            <w:vAlign w:val="center"/>
          </w:tcPr>
          <w:p w14:paraId="0A49690A" w14:textId="5A2D94D9" w:rsidR="00F02D60" w:rsidRPr="00A91B04" w:rsidRDefault="004B7AFF" w:rsidP="008A7141">
            <w:pPr>
              <w:pStyle w:val="0"/>
              <w:rPr>
                <w:sz w:val="18"/>
                <w:szCs w:val="18"/>
              </w:rPr>
            </w:pPr>
            <w:r w:rsidRPr="00A91B04">
              <w:rPr>
                <w:sz w:val="18"/>
                <w:szCs w:val="18"/>
              </w:rPr>
              <w:t>4</w:t>
            </w:r>
          </w:p>
        </w:tc>
        <w:tc>
          <w:tcPr>
            <w:tcW w:w="475" w:type="pct"/>
            <w:vAlign w:val="center"/>
          </w:tcPr>
          <w:p w14:paraId="3D4F5CE8" w14:textId="0B97B016" w:rsidR="00F02D60" w:rsidRPr="00A91B04" w:rsidRDefault="00F02D60" w:rsidP="008A7141">
            <w:pPr>
              <w:pStyle w:val="0"/>
              <w:rPr>
                <w:sz w:val="18"/>
                <w:szCs w:val="18"/>
              </w:rPr>
            </w:pPr>
            <w:r w:rsidRPr="00A91B04">
              <w:rPr>
                <w:sz w:val="18"/>
                <w:szCs w:val="18"/>
              </w:rPr>
              <w:t>—</w:t>
            </w:r>
          </w:p>
        </w:tc>
        <w:tc>
          <w:tcPr>
            <w:tcW w:w="381" w:type="pct"/>
            <w:vAlign w:val="center"/>
          </w:tcPr>
          <w:p w14:paraId="28ABF392" w14:textId="554B056C" w:rsidR="00F02D60" w:rsidRPr="00A91B04" w:rsidRDefault="00F02D60" w:rsidP="008A7141">
            <w:pPr>
              <w:pStyle w:val="0"/>
              <w:rPr>
                <w:sz w:val="18"/>
                <w:szCs w:val="18"/>
              </w:rPr>
            </w:pPr>
            <w:r w:rsidRPr="00A91B04">
              <w:rPr>
                <w:sz w:val="18"/>
                <w:szCs w:val="18"/>
              </w:rPr>
              <w:t>40</w:t>
            </w:r>
          </w:p>
        </w:tc>
      </w:tr>
    </w:tbl>
    <w:p w14:paraId="38E4CE79" w14:textId="7D45E959" w:rsidR="00F6657C" w:rsidRPr="00A91B04" w:rsidRDefault="004D1716" w:rsidP="0005620E">
      <w:pPr>
        <w:pStyle w:val="3"/>
        <w:rPr>
          <w:bCs w:val="0"/>
        </w:rPr>
      </w:pPr>
      <w:r w:rsidRPr="00A91B04">
        <w:t>3.2.5</w:t>
      </w:r>
      <w:r w:rsidR="0055177C" w:rsidRPr="00A91B04">
        <w:t xml:space="preserve">　</w:t>
      </w:r>
      <w:r w:rsidR="007A7726" w:rsidRPr="00A91B04">
        <w:rPr>
          <w:b w:val="0"/>
        </w:rPr>
        <w:t>生态社区</w:t>
      </w:r>
      <w:r w:rsidR="00E303D3">
        <w:rPr>
          <w:b w:val="0"/>
        </w:rPr>
        <w:t>每项得分不应</w:t>
      </w:r>
      <w:bookmarkStart w:id="11" w:name="_GoBack"/>
      <w:bookmarkEnd w:id="11"/>
      <w:r w:rsidR="00B773BB" w:rsidRPr="00A91B04">
        <w:rPr>
          <w:b w:val="0"/>
        </w:rPr>
        <w:t>低于基准分，并按总得分确定等级</w:t>
      </w:r>
      <w:r w:rsidR="007A7726" w:rsidRPr="00A91B04">
        <w:rPr>
          <w:b w:val="0"/>
        </w:rPr>
        <w:t>。生态社区分为</w:t>
      </w:r>
      <w:proofErr w:type="gramStart"/>
      <w:r w:rsidR="007A7726" w:rsidRPr="00A91B04">
        <w:rPr>
          <w:b w:val="0"/>
        </w:rPr>
        <w:t>一</w:t>
      </w:r>
      <w:proofErr w:type="gramEnd"/>
      <w:r w:rsidR="007A7726" w:rsidRPr="00A91B04">
        <w:rPr>
          <w:b w:val="0"/>
        </w:rPr>
        <w:t>星级、二星级、三星级</w:t>
      </w:r>
      <w:r w:rsidR="007A7726" w:rsidRPr="00A91B04">
        <w:rPr>
          <w:b w:val="0"/>
        </w:rPr>
        <w:t>3</w:t>
      </w:r>
      <w:r w:rsidR="007A7726" w:rsidRPr="00A91B04">
        <w:rPr>
          <w:b w:val="0"/>
        </w:rPr>
        <w:t>个等级。</w:t>
      </w:r>
      <w:r w:rsidR="007B0909" w:rsidRPr="00A91B04">
        <w:rPr>
          <w:b w:val="0"/>
        </w:rPr>
        <w:t>当生态社区总得分分别达到</w:t>
      </w:r>
      <w:r w:rsidR="007B0909" w:rsidRPr="00A91B04">
        <w:rPr>
          <w:b w:val="0"/>
        </w:rPr>
        <w:t>40</w:t>
      </w:r>
      <w:r w:rsidR="007B0909" w:rsidRPr="00A91B04">
        <w:rPr>
          <w:b w:val="0"/>
        </w:rPr>
        <w:t>分、</w:t>
      </w:r>
      <w:r w:rsidR="007B0909" w:rsidRPr="00A91B04">
        <w:rPr>
          <w:b w:val="0"/>
        </w:rPr>
        <w:t>60</w:t>
      </w:r>
      <w:r w:rsidR="007B0909" w:rsidRPr="00A91B04">
        <w:rPr>
          <w:b w:val="0"/>
        </w:rPr>
        <w:t>分、</w:t>
      </w:r>
      <w:r w:rsidR="007B0909" w:rsidRPr="00A91B04">
        <w:rPr>
          <w:b w:val="0"/>
        </w:rPr>
        <w:t>80</w:t>
      </w:r>
      <w:r w:rsidR="00B814DB" w:rsidRPr="00A91B04">
        <w:rPr>
          <w:b w:val="0"/>
        </w:rPr>
        <w:t>分时，</w:t>
      </w:r>
      <w:r w:rsidR="007B0909" w:rsidRPr="00A91B04">
        <w:rPr>
          <w:b w:val="0"/>
        </w:rPr>
        <w:t>生态社区等级分别为一星级、二星级、三星级。</w:t>
      </w:r>
    </w:p>
    <w:p w14:paraId="3CD1C941" w14:textId="77777777" w:rsidR="006F2A81" w:rsidRPr="00A91B04" w:rsidRDefault="006F2A81" w:rsidP="009F72AE">
      <w:pPr>
        <w:widowControl/>
        <w:jc w:val="left"/>
        <w:rPr>
          <w:rFonts w:ascii="Times New Roman" w:hAnsi="Times New Roman"/>
          <w:b/>
          <w:bCs/>
          <w:sz w:val="44"/>
          <w:szCs w:val="32"/>
        </w:rPr>
      </w:pPr>
      <w:r w:rsidRPr="00A91B04">
        <w:rPr>
          <w:rFonts w:ascii="Times New Roman" w:hAnsi="Times New Roman"/>
          <w:b/>
          <w:bCs/>
          <w:sz w:val="44"/>
          <w:szCs w:val="32"/>
        </w:rPr>
        <w:br w:type="page"/>
      </w:r>
    </w:p>
    <w:p w14:paraId="07EB997E" w14:textId="68661321" w:rsidR="00AA61D0" w:rsidRPr="00A91B04" w:rsidRDefault="00AA61D0" w:rsidP="00F24552">
      <w:pPr>
        <w:pStyle w:val="1"/>
      </w:pPr>
      <w:bookmarkStart w:id="12" w:name="_Toc492994079"/>
      <w:bookmarkStart w:id="13" w:name="_Toc391457864"/>
      <w:bookmarkStart w:id="14" w:name="_Toc399857935"/>
      <w:bookmarkStart w:id="15" w:name="_Toc378354197"/>
      <w:bookmarkStart w:id="16" w:name="_Toc349912324"/>
      <w:r w:rsidRPr="00A91B04">
        <w:lastRenderedPageBreak/>
        <w:t>4</w:t>
      </w:r>
      <w:r w:rsidRPr="00A91B04">
        <w:t xml:space="preserve">　绿色空间</w:t>
      </w:r>
      <w:bookmarkEnd w:id="12"/>
    </w:p>
    <w:p w14:paraId="746C1FD5" w14:textId="47311848" w:rsidR="00AA61D0" w:rsidRPr="00A91B04" w:rsidRDefault="00AA61D0" w:rsidP="00AA61D0">
      <w:pPr>
        <w:pStyle w:val="3"/>
        <w:rPr>
          <w:b w:val="0"/>
        </w:rPr>
      </w:pPr>
      <w:r w:rsidRPr="00A91B04">
        <w:t>4.1</w:t>
      </w:r>
      <w:r w:rsidR="0055177C" w:rsidRPr="00A91B04">
        <w:t xml:space="preserve">　</w:t>
      </w:r>
      <w:r w:rsidRPr="00A91B04">
        <w:rPr>
          <w:b w:val="0"/>
        </w:rPr>
        <w:t>社区优先选址在已开发地区或已开发地区的邻近区域，周边设施便捷可达。</w:t>
      </w:r>
    </w:p>
    <w:p w14:paraId="730E1CE5" w14:textId="77777777" w:rsidR="00AA61D0" w:rsidRPr="00A91B04" w:rsidRDefault="00AA61D0" w:rsidP="00AA61D0">
      <w:pPr>
        <w:rPr>
          <w:rFonts w:ascii="Times New Roman" w:hAnsi="Times New Roman"/>
          <w:b/>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3</w:t>
      </w:r>
      <w:r w:rsidRPr="00A91B04">
        <w:rPr>
          <w:rFonts w:ascii="Times New Roman" w:hAnsi="Times New Roman"/>
        </w:rPr>
        <w:t>分，按下列规则评分并累计：</w:t>
      </w:r>
    </w:p>
    <w:p w14:paraId="7F777A65" w14:textId="1AB38358" w:rsidR="00AA61D0" w:rsidRPr="00A91B04" w:rsidRDefault="00AA61D0" w:rsidP="00AA61D0">
      <w:pPr>
        <w:rPr>
          <w:rFonts w:ascii="Times New Roman" w:hAnsi="Times New Roman"/>
        </w:rPr>
      </w:pPr>
      <w:r w:rsidRPr="00A91B04">
        <w:rPr>
          <w:rFonts w:ascii="Times New Roman" w:hAnsi="Times New Roman"/>
        </w:rPr>
        <w:t xml:space="preserve">1 </w:t>
      </w:r>
      <w:r w:rsidRPr="00A91B04">
        <w:rPr>
          <w:rFonts w:ascii="Times New Roman" w:hAnsi="Times New Roman"/>
        </w:rPr>
        <w:t>选址区域具备基本市政基础设施条件或规划提供市政基础服务，得</w:t>
      </w:r>
      <w:r w:rsidRPr="00A91B04">
        <w:rPr>
          <w:rFonts w:ascii="Times New Roman" w:hAnsi="Times New Roman"/>
        </w:rPr>
        <w:t>1</w:t>
      </w:r>
      <w:r w:rsidRPr="00A91B04">
        <w:rPr>
          <w:rFonts w:ascii="Times New Roman" w:hAnsi="Times New Roman"/>
        </w:rPr>
        <w:t>分；</w:t>
      </w:r>
    </w:p>
    <w:p w14:paraId="259F629D" w14:textId="73C27E57" w:rsidR="00AA61D0" w:rsidRPr="00A91B04" w:rsidRDefault="00AA61D0" w:rsidP="00AA61D0">
      <w:pPr>
        <w:rPr>
          <w:rFonts w:ascii="Times New Roman" w:hAnsi="Times New Roman"/>
        </w:rPr>
      </w:pPr>
      <w:r w:rsidRPr="00A91B04">
        <w:rPr>
          <w:rFonts w:ascii="Times New Roman" w:hAnsi="Times New Roman"/>
        </w:rPr>
        <w:t xml:space="preserve">2 </w:t>
      </w:r>
      <w:r w:rsidRPr="00A91B04">
        <w:rPr>
          <w:rFonts w:ascii="Times New Roman" w:hAnsi="Times New Roman"/>
        </w:rPr>
        <w:t>社区选址靠近已建成或规划建设的公共交通覆盖区域，得</w:t>
      </w:r>
      <w:r w:rsidRPr="00A91B04">
        <w:rPr>
          <w:rFonts w:ascii="Times New Roman" w:hAnsi="Times New Roman"/>
        </w:rPr>
        <w:t>1</w:t>
      </w:r>
      <w:r w:rsidRPr="00A91B04">
        <w:rPr>
          <w:rFonts w:ascii="Times New Roman" w:hAnsi="Times New Roman"/>
        </w:rPr>
        <w:t>分；</w:t>
      </w:r>
    </w:p>
    <w:p w14:paraId="6E96E67E" w14:textId="0D35186C" w:rsidR="00AA61D0" w:rsidRPr="00A91B04" w:rsidRDefault="00AA61D0" w:rsidP="00AA61D0">
      <w:pPr>
        <w:rPr>
          <w:rFonts w:ascii="Times New Roman" w:hAnsi="Times New Roman"/>
          <w:color w:val="000000" w:themeColor="text1"/>
        </w:rPr>
      </w:pPr>
      <w:r w:rsidRPr="00A91B04">
        <w:rPr>
          <w:rFonts w:ascii="Times New Roman" w:hAnsi="Times New Roman"/>
        </w:rPr>
        <w:t>3</w:t>
      </w:r>
      <w:r w:rsidR="0055177C" w:rsidRPr="00A91B04">
        <w:rPr>
          <w:rFonts w:ascii="Times New Roman" w:hAnsi="Times New Roman"/>
        </w:rPr>
        <w:t xml:space="preserve"> </w:t>
      </w:r>
      <w:r w:rsidRPr="00A91B04">
        <w:rPr>
          <w:rFonts w:ascii="Times New Roman" w:hAnsi="Times New Roman"/>
        </w:rPr>
        <w:t>社区选址临近文化、</w:t>
      </w:r>
      <w:r w:rsidRPr="00A91B04">
        <w:rPr>
          <w:rFonts w:ascii="Times New Roman" w:hAnsi="Times New Roman"/>
          <w:color w:val="000000" w:themeColor="text1"/>
        </w:rPr>
        <w:t>教育、体育、卫生、福利等公共服务设施，得</w:t>
      </w:r>
      <w:r w:rsidRPr="00A91B04">
        <w:rPr>
          <w:rFonts w:ascii="Times New Roman" w:hAnsi="Times New Roman"/>
          <w:color w:val="000000" w:themeColor="text1"/>
        </w:rPr>
        <w:t>1</w:t>
      </w:r>
      <w:r w:rsidRPr="00A91B04">
        <w:rPr>
          <w:rFonts w:ascii="Times New Roman" w:hAnsi="Times New Roman"/>
          <w:color w:val="000000" w:themeColor="text1"/>
        </w:rPr>
        <w:t>分。</w:t>
      </w:r>
    </w:p>
    <w:p w14:paraId="2E15583A" w14:textId="77777777" w:rsidR="00AA61D0" w:rsidRPr="00A91B04" w:rsidRDefault="00AA61D0" w:rsidP="00AA61D0">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3E664A4" w14:textId="77777777" w:rsidR="00AA61D0" w:rsidRPr="00A91B04" w:rsidRDefault="00AA61D0" w:rsidP="00AA61D0">
      <w:pPr>
        <w:rPr>
          <w:rFonts w:ascii="Times New Roman" w:hAnsi="Times New Roman"/>
          <w:color w:val="000000"/>
        </w:rPr>
      </w:pPr>
      <w:r w:rsidRPr="00A91B04">
        <w:rPr>
          <w:rFonts w:ascii="Times New Roman" w:hAnsi="Times New Roman"/>
          <w:color w:val="000000"/>
        </w:rPr>
        <w:t>本条的评价方法为：审查社区所在地区的控制性详细规划、社区相关规划设计文件及图纸，并进行现场考察</w:t>
      </w:r>
      <w:r w:rsidRPr="00A91B04">
        <w:rPr>
          <w:rFonts w:ascii="Times New Roman" w:eastAsia="楷体" w:hAnsi="Times New Roman"/>
          <w:color w:val="000000"/>
          <w:kern w:val="0"/>
          <w:szCs w:val="21"/>
        </w:rPr>
        <w:t>。</w:t>
      </w:r>
    </w:p>
    <w:p w14:paraId="38AFAA91" w14:textId="77777777" w:rsidR="00AA61D0" w:rsidRPr="00A91B04" w:rsidRDefault="00AA61D0" w:rsidP="00AA61D0">
      <w:pPr>
        <w:rPr>
          <w:rFonts w:ascii="Times New Roman" w:hAnsi="Times New Roman"/>
        </w:rPr>
      </w:pPr>
      <w:r w:rsidRPr="00A91B04">
        <w:rPr>
          <w:rFonts w:ascii="Times New Roman" w:hAnsi="Times New Roman"/>
        </w:rPr>
        <w:t>住区出入口与已有或规划的轻轨、地铁站的步行距离不宜超过</w:t>
      </w:r>
      <w:r w:rsidRPr="00A91B04">
        <w:rPr>
          <w:rFonts w:ascii="Times New Roman" w:hAnsi="Times New Roman"/>
        </w:rPr>
        <w:t>1000m</w:t>
      </w:r>
      <w:r w:rsidRPr="00A91B04">
        <w:rPr>
          <w:rFonts w:ascii="Times New Roman" w:hAnsi="Times New Roman"/>
        </w:rPr>
        <w:t>，与公交站点的步行距离不宜超过</w:t>
      </w:r>
      <w:r w:rsidRPr="00A91B04">
        <w:rPr>
          <w:rFonts w:ascii="Times New Roman" w:hAnsi="Times New Roman"/>
        </w:rPr>
        <w:t>500m</w:t>
      </w:r>
      <w:r w:rsidRPr="00A91B04">
        <w:rPr>
          <w:rFonts w:ascii="Times New Roman" w:hAnsi="Times New Roman"/>
        </w:rPr>
        <w:t>。</w:t>
      </w:r>
    </w:p>
    <w:p w14:paraId="462F3EFD" w14:textId="7E83D8BF" w:rsidR="00AA61D0" w:rsidRPr="00A91B04" w:rsidRDefault="00AA61D0" w:rsidP="00AA61D0">
      <w:pPr>
        <w:rPr>
          <w:rFonts w:ascii="Times New Roman" w:hAnsi="Times New Roman"/>
        </w:rPr>
      </w:pPr>
      <w:r w:rsidRPr="00A91B04">
        <w:rPr>
          <w:rFonts w:ascii="Times New Roman" w:hAnsi="Times New Roman"/>
        </w:rPr>
        <w:t>在满足现行国家标准《城市居住区规划设计规范》</w:t>
      </w:r>
      <w:r w:rsidR="0055177C" w:rsidRPr="00A91B04">
        <w:rPr>
          <w:rFonts w:ascii="Times New Roman" w:hAnsi="Times New Roman"/>
        </w:rPr>
        <w:t>（</w:t>
      </w:r>
      <w:r w:rsidRPr="00A91B04">
        <w:rPr>
          <w:rFonts w:ascii="Times New Roman" w:hAnsi="Times New Roman"/>
        </w:rPr>
        <w:t>GB</w:t>
      </w:r>
      <w:r w:rsidR="00A8785D">
        <w:rPr>
          <w:rFonts w:ascii="Times New Roman" w:hAnsi="Times New Roman"/>
        </w:rPr>
        <w:t xml:space="preserve"> </w:t>
      </w:r>
      <w:r w:rsidRPr="00A91B04">
        <w:rPr>
          <w:rFonts w:ascii="Times New Roman" w:hAnsi="Times New Roman"/>
        </w:rPr>
        <w:t>50180</w:t>
      </w:r>
      <w:r w:rsidR="00A8785D">
        <w:rPr>
          <w:rFonts w:ascii="Times New Roman" w:hAnsi="Times New Roman" w:hint="eastAsia"/>
        </w:rPr>
        <w:t>-</w:t>
      </w:r>
      <w:r w:rsidR="00A8785D">
        <w:rPr>
          <w:rFonts w:ascii="Times New Roman" w:hAnsi="Times New Roman"/>
        </w:rPr>
        <w:t>93</w:t>
      </w:r>
      <w:r w:rsidR="0055177C" w:rsidRPr="00A91B04">
        <w:rPr>
          <w:rFonts w:ascii="Times New Roman" w:hAnsi="Times New Roman"/>
        </w:rPr>
        <w:t>）</w:t>
      </w:r>
      <w:r w:rsidRPr="00A91B04">
        <w:rPr>
          <w:rFonts w:ascii="Times New Roman" w:hAnsi="Times New Roman"/>
        </w:rPr>
        <w:t>的前提下，</w:t>
      </w:r>
      <w:proofErr w:type="gramStart"/>
      <w:r w:rsidRPr="00A91B04">
        <w:rPr>
          <w:rFonts w:ascii="Times New Roman" w:hAnsi="Times New Roman"/>
        </w:rPr>
        <w:t>距住区</w:t>
      </w:r>
      <w:proofErr w:type="gramEnd"/>
      <w:r w:rsidRPr="00A91B04">
        <w:rPr>
          <w:rFonts w:ascii="Times New Roman" w:hAnsi="Times New Roman"/>
        </w:rPr>
        <w:t>边界</w:t>
      </w:r>
      <w:r w:rsidRPr="00A91B04">
        <w:rPr>
          <w:rFonts w:ascii="Times New Roman" w:hAnsi="Times New Roman"/>
        </w:rPr>
        <w:t>500m</w:t>
      </w:r>
      <w:r w:rsidRPr="00A91B04">
        <w:rPr>
          <w:rFonts w:ascii="Times New Roman" w:hAnsi="Times New Roman"/>
        </w:rPr>
        <w:t>范围内，应至少有</w:t>
      </w:r>
      <w:r w:rsidRPr="00A91B04">
        <w:rPr>
          <w:rFonts w:ascii="Times New Roman" w:hAnsi="Times New Roman"/>
        </w:rPr>
        <w:t>4</w:t>
      </w:r>
      <w:r w:rsidRPr="00A91B04">
        <w:rPr>
          <w:rFonts w:ascii="Times New Roman" w:hAnsi="Times New Roman"/>
        </w:rPr>
        <w:t>种公共服务设施，距居住区边界</w:t>
      </w:r>
      <w:r w:rsidRPr="00A91B04">
        <w:rPr>
          <w:rFonts w:ascii="Times New Roman" w:hAnsi="Times New Roman"/>
        </w:rPr>
        <w:t>800m</w:t>
      </w:r>
      <w:r w:rsidRPr="00A91B04">
        <w:rPr>
          <w:rFonts w:ascii="Times New Roman" w:hAnsi="Times New Roman"/>
        </w:rPr>
        <w:t>范围内，应至少有</w:t>
      </w:r>
      <w:r w:rsidRPr="00A91B04">
        <w:rPr>
          <w:rFonts w:ascii="Times New Roman" w:hAnsi="Times New Roman"/>
        </w:rPr>
        <w:t>6</w:t>
      </w:r>
      <w:r w:rsidRPr="00A91B04">
        <w:rPr>
          <w:rFonts w:ascii="Times New Roman" w:hAnsi="Times New Roman"/>
        </w:rPr>
        <w:t>种公共服务配套设施。</w:t>
      </w:r>
    </w:p>
    <w:p w14:paraId="1D90403C" w14:textId="40B613D0" w:rsidR="00AA61D0" w:rsidRPr="00A91B04" w:rsidRDefault="00AA61D0" w:rsidP="00AA61D0">
      <w:pPr>
        <w:pStyle w:val="3"/>
      </w:pPr>
      <w:r w:rsidRPr="00A91B04">
        <w:t>4.2</w:t>
      </w:r>
      <w:r w:rsidR="0055177C" w:rsidRPr="00A91B04">
        <w:t xml:space="preserve">　</w:t>
      </w:r>
      <w:r w:rsidRPr="00A91B04">
        <w:rPr>
          <w:b w:val="0"/>
        </w:rPr>
        <w:t>选择具有再开发潜力的用地进行社区建设。</w:t>
      </w:r>
    </w:p>
    <w:p w14:paraId="41FD0CD9" w14:textId="77777777" w:rsidR="00AA61D0" w:rsidRPr="00A91B04" w:rsidRDefault="00AA61D0" w:rsidP="00AA61D0">
      <w:pPr>
        <w:rPr>
          <w:rFonts w:ascii="Times New Roman" w:hAnsi="Times New Roman"/>
          <w:b/>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4</w:t>
      </w:r>
      <w:r w:rsidRPr="00A91B04">
        <w:rPr>
          <w:rFonts w:ascii="Times New Roman" w:hAnsi="Times New Roman"/>
        </w:rPr>
        <w:t>分，并按下列规则评分并累计：</w:t>
      </w:r>
    </w:p>
    <w:p w14:paraId="23E2AC83" w14:textId="77777777" w:rsidR="00AA61D0" w:rsidRPr="00A91B04" w:rsidRDefault="00AA61D0" w:rsidP="00AA61D0">
      <w:pPr>
        <w:rPr>
          <w:rFonts w:ascii="Times New Roman" w:hAnsi="Times New Roman"/>
        </w:rPr>
      </w:pPr>
      <w:r w:rsidRPr="00A91B04">
        <w:rPr>
          <w:rFonts w:ascii="Times New Roman" w:hAnsi="Times New Roman"/>
        </w:rPr>
        <w:t xml:space="preserve">1 </w:t>
      </w:r>
      <w:r w:rsidRPr="00A91B04">
        <w:rPr>
          <w:rFonts w:ascii="Times New Roman" w:hAnsi="Times New Roman"/>
        </w:rPr>
        <w:t>对城市中老化的社区和危旧房进行改造、再开发，得</w:t>
      </w:r>
      <w:r w:rsidRPr="00A91B04">
        <w:rPr>
          <w:rFonts w:ascii="Times New Roman" w:hAnsi="Times New Roman"/>
        </w:rPr>
        <w:t>2</w:t>
      </w:r>
      <w:r w:rsidRPr="00A91B04">
        <w:rPr>
          <w:rFonts w:ascii="Times New Roman" w:hAnsi="Times New Roman"/>
        </w:rPr>
        <w:t>分；</w:t>
      </w:r>
    </w:p>
    <w:p w14:paraId="4A00E299" w14:textId="0C93961B" w:rsidR="00AA61D0" w:rsidRPr="00A91B04" w:rsidRDefault="00AA61D0" w:rsidP="00AA61D0">
      <w:pPr>
        <w:rPr>
          <w:rFonts w:ascii="Times New Roman" w:hAnsi="Times New Roman"/>
          <w:color w:val="000000" w:themeColor="text1"/>
        </w:rPr>
      </w:pPr>
      <w:r w:rsidRPr="00A91B04">
        <w:rPr>
          <w:rFonts w:ascii="Times New Roman" w:hAnsi="Times New Roman"/>
        </w:rPr>
        <w:t xml:space="preserve">2 </w:t>
      </w:r>
      <w:r w:rsidRPr="00A91B04">
        <w:rPr>
          <w:rFonts w:ascii="Times New Roman" w:hAnsi="Times New Roman"/>
        </w:rPr>
        <w:t>对城市废弃地进行改良、再利用，</w:t>
      </w:r>
      <w:r w:rsidRPr="00A91B04">
        <w:rPr>
          <w:rFonts w:ascii="Times New Roman" w:hAnsi="Times New Roman"/>
          <w:color w:val="000000" w:themeColor="text1"/>
        </w:rPr>
        <w:t>开发前进行污染治理和环境修复，保证场地再利用的安全性，得</w:t>
      </w:r>
      <w:r w:rsidRPr="00A91B04">
        <w:rPr>
          <w:rFonts w:ascii="Times New Roman" w:hAnsi="Times New Roman"/>
          <w:color w:val="000000" w:themeColor="text1"/>
        </w:rPr>
        <w:t>2</w:t>
      </w:r>
      <w:r w:rsidRPr="00A91B04">
        <w:rPr>
          <w:rFonts w:ascii="Times New Roman" w:hAnsi="Times New Roman"/>
          <w:color w:val="000000" w:themeColor="text1"/>
        </w:rPr>
        <w:t>分。</w:t>
      </w:r>
    </w:p>
    <w:p w14:paraId="1F01EC96" w14:textId="77777777" w:rsidR="00AA61D0" w:rsidRPr="00A91B04" w:rsidRDefault="00AA61D0" w:rsidP="00AA61D0">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C4AE862" w14:textId="5C72E215" w:rsidR="00AA61D0" w:rsidRPr="00A91B04" w:rsidRDefault="00AA61D0" w:rsidP="004D1716">
      <w:pPr>
        <w:ind w:right="84" w:firstLine="480"/>
        <w:rPr>
          <w:rFonts w:ascii="Times New Roman" w:hAnsi="Times New Roman"/>
        </w:rPr>
      </w:pPr>
      <w:r w:rsidRPr="00A91B04">
        <w:rPr>
          <w:rFonts w:ascii="Times New Roman" w:hAnsi="Times New Roman"/>
        </w:rPr>
        <w:t>本条的评价方法为：审查社区开发可行性报告、社区规划设计相关文件、老旧社区改造方案、土地生态修复方案及相关部门检查验收文件。</w:t>
      </w:r>
    </w:p>
    <w:p w14:paraId="30C1B0EC" w14:textId="77777777" w:rsidR="00AA61D0" w:rsidRPr="00A91B04" w:rsidRDefault="00AA61D0" w:rsidP="00AA61D0">
      <w:pPr>
        <w:ind w:right="84" w:firstLine="480"/>
        <w:rPr>
          <w:rFonts w:ascii="Times New Roman" w:hAnsi="Times New Roman"/>
        </w:rPr>
      </w:pPr>
      <w:r w:rsidRPr="00A91B04">
        <w:rPr>
          <w:rFonts w:ascii="Times New Roman" w:hAnsi="Times New Roman"/>
        </w:rPr>
        <w:t>保护耕地，在确保使用健康安全性及改善生态环境的前提下，充分利用城市存量用地进行再开发，合理使用土地资源。废弃地指因采矿、工业、建设活动挖损、压占（生活垃圾和建筑废料压占）、土壤污染及自然灾害毁损等原因而造成现阶段不能利用的建设用地。废弃地开发前应按主管部门批准的治理措施，对污染物清理处置，并经相关部门检验验收认定该场地再利用是安全的。</w:t>
      </w:r>
    </w:p>
    <w:p w14:paraId="11AD25DA" w14:textId="71F7D982" w:rsidR="00AA61D0" w:rsidRPr="00A91B04" w:rsidRDefault="00AA61D0" w:rsidP="00AA61D0">
      <w:pPr>
        <w:pStyle w:val="3"/>
      </w:pPr>
      <w:r w:rsidRPr="00A91B04">
        <w:lastRenderedPageBreak/>
        <w:t>4.3</w:t>
      </w:r>
      <w:r w:rsidR="0055177C" w:rsidRPr="00A91B04">
        <w:t xml:space="preserve">　</w:t>
      </w:r>
      <w:r w:rsidRPr="00A91B04">
        <w:rPr>
          <w:b w:val="0"/>
        </w:rPr>
        <w:t>社区用地及周边的自然生态环境得到保护。</w:t>
      </w:r>
    </w:p>
    <w:p w14:paraId="3A91E70D" w14:textId="7F621170" w:rsidR="00AA61D0" w:rsidRPr="00A91B04" w:rsidRDefault="00AA61D0" w:rsidP="00AA61D0">
      <w:pPr>
        <w:rPr>
          <w:rFonts w:ascii="Times New Roman" w:hAnsi="Times New Roman"/>
          <w:b/>
        </w:rPr>
      </w:pPr>
      <w:proofErr w:type="gramStart"/>
      <w:r w:rsidRPr="00A91B04">
        <w:rPr>
          <w:rFonts w:ascii="Times New Roman" w:hAnsi="Times New Roman"/>
        </w:rPr>
        <w:t>评价总分值</w:t>
      </w:r>
      <w:proofErr w:type="gramEnd"/>
      <w:r w:rsidRPr="00A91B04">
        <w:rPr>
          <w:rFonts w:ascii="Times New Roman" w:hAnsi="Times New Roman"/>
        </w:rPr>
        <w:t>为</w:t>
      </w:r>
      <w:r w:rsidR="00992557" w:rsidRPr="00A91B04">
        <w:rPr>
          <w:rFonts w:ascii="Times New Roman" w:hAnsi="Times New Roman"/>
        </w:rPr>
        <w:t>4</w:t>
      </w:r>
      <w:r w:rsidRPr="00A91B04">
        <w:rPr>
          <w:rFonts w:ascii="Times New Roman" w:hAnsi="Times New Roman"/>
        </w:rPr>
        <w:t>分，按下列规则评分并累计：</w:t>
      </w:r>
    </w:p>
    <w:p w14:paraId="0A59A2CF" w14:textId="67CD5DF8" w:rsidR="00AA61D0" w:rsidRPr="00A91B04" w:rsidRDefault="00AA61D0" w:rsidP="00AA61D0">
      <w:pPr>
        <w:rPr>
          <w:rFonts w:ascii="Times New Roman" w:hAnsi="Times New Roman"/>
        </w:rPr>
      </w:pPr>
      <w:r w:rsidRPr="00A91B04">
        <w:rPr>
          <w:rFonts w:ascii="Times New Roman" w:hAnsi="Times New Roman"/>
        </w:rPr>
        <w:t>1</w:t>
      </w:r>
      <w:r w:rsidR="0055177C" w:rsidRPr="00A91B04">
        <w:rPr>
          <w:rFonts w:ascii="Times New Roman" w:hAnsi="Times New Roman"/>
        </w:rPr>
        <w:t xml:space="preserve"> </w:t>
      </w:r>
      <w:r w:rsidRPr="00A91B04">
        <w:rPr>
          <w:rFonts w:ascii="Times New Roman" w:hAnsi="Times New Roman"/>
        </w:rPr>
        <w:t>规划设计因地制宜，与周围生态环境建立有机的共生关系，得</w:t>
      </w:r>
      <w:r w:rsidR="00992557" w:rsidRPr="00A91B04">
        <w:rPr>
          <w:rFonts w:ascii="Times New Roman" w:hAnsi="Times New Roman"/>
        </w:rPr>
        <w:t>2</w:t>
      </w:r>
      <w:r w:rsidRPr="00A91B04">
        <w:rPr>
          <w:rFonts w:ascii="Times New Roman" w:hAnsi="Times New Roman"/>
        </w:rPr>
        <w:t>分；</w:t>
      </w:r>
    </w:p>
    <w:p w14:paraId="2BC7A4CF" w14:textId="64C9E341" w:rsidR="00AA61D0" w:rsidRPr="00A91B04" w:rsidRDefault="00AA61D0" w:rsidP="00AA61D0">
      <w:pPr>
        <w:rPr>
          <w:rFonts w:ascii="Times New Roman" w:hAnsi="Times New Roman"/>
        </w:rPr>
      </w:pPr>
      <w:r w:rsidRPr="00A91B04">
        <w:rPr>
          <w:rFonts w:ascii="Times New Roman" w:hAnsi="Times New Roman"/>
        </w:rPr>
        <w:t>2</w:t>
      </w:r>
      <w:r w:rsidR="0055177C" w:rsidRPr="00A91B04">
        <w:rPr>
          <w:rFonts w:ascii="Times New Roman" w:hAnsi="Times New Roman"/>
        </w:rPr>
        <w:t xml:space="preserve"> </w:t>
      </w:r>
      <w:r w:rsidRPr="00A91B04">
        <w:rPr>
          <w:rFonts w:ascii="Times New Roman" w:hAnsi="Times New Roman"/>
        </w:rPr>
        <w:t>保持和利用原有地形、地貌和水体水系，开发建设时注意控制对原有场地形态的搅动。若社区用地中包含湿地或水系，保证湿地净损失为零，河道驳岸为生态型而</w:t>
      </w:r>
      <w:proofErr w:type="gramStart"/>
      <w:r w:rsidRPr="00A91B04">
        <w:rPr>
          <w:rFonts w:ascii="Times New Roman" w:hAnsi="Times New Roman"/>
        </w:rPr>
        <w:t>非硬砌型</w:t>
      </w:r>
      <w:proofErr w:type="gramEnd"/>
      <w:r w:rsidRPr="00A91B04">
        <w:rPr>
          <w:rFonts w:ascii="Times New Roman" w:hAnsi="Times New Roman"/>
        </w:rPr>
        <w:t>，得</w:t>
      </w:r>
      <w:r w:rsidR="00992557" w:rsidRPr="00A91B04">
        <w:rPr>
          <w:rFonts w:ascii="Times New Roman" w:hAnsi="Times New Roman"/>
        </w:rPr>
        <w:t>2</w:t>
      </w:r>
      <w:r w:rsidRPr="00A91B04">
        <w:rPr>
          <w:rFonts w:ascii="Times New Roman" w:hAnsi="Times New Roman"/>
        </w:rPr>
        <w:t>分。</w:t>
      </w:r>
    </w:p>
    <w:p w14:paraId="250A6939" w14:textId="77777777" w:rsidR="00AA61D0" w:rsidRPr="00A91B04" w:rsidRDefault="00AA61D0" w:rsidP="00AA61D0">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1B738940" w14:textId="77777777" w:rsidR="00AA61D0" w:rsidRPr="00A91B04" w:rsidRDefault="00AA61D0" w:rsidP="00AA61D0">
      <w:pPr>
        <w:rPr>
          <w:rFonts w:ascii="Times New Roman" w:hAnsi="Times New Roman"/>
          <w:color w:val="000000"/>
        </w:rPr>
      </w:pPr>
      <w:r w:rsidRPr="00A91B04">
        <w:rPr>
          <w:rFonts w:ascii="Times New Roman" w:hAnsi="Times New Roman"/>
          <w:color w:val="000000"/>
        </w:rPr>
        <w:t>本条的评价方法为：审查城市总体规划、社区相关规划设计文件及图纸，并进行现场考察</w:t>
      </w:r>
      <w:r w:rsidRPr="00A91B04">
        <w:rPr>
          <w:rFonts w:ascii="Times New Roman" w:eastAsia="楷体" w:hAnsi="Times New Roman"/>
          <w:b/>
          <w:color w:val="000000"/>
          <w:kern w:val="0"/>
          <w:szCs w:val="21"/>
        </w:rPr>
        <w:t>。</w:t>
      </w:r>
    </w:p>
    <w:p w14:paraId="3A65120D" w14:textId="77777777" w:rsidR="00AA61D0" w:rsidRPr="00A91B04" w:rsidRDefault="00AA61D0" w:rsidP="00AA61D0">
      <w:pPr>
        <w:rPr>
          <w:rFonts w:ascii="Times New Roman" w:hAnsi="Times New Roman"/>
        </w:rPr>
      </w:pPr>
      <w:r w:rsidRPr="00A91B04">
        <w:rPr>
          <w:rFonts w:ascii="Times New Roman" w:hAnsi="Times New Roman"/>
        </w:rPr>
        <w:t>保护城市自然生态环境，减少因开发而引起对环境的负面影响。社区紧邻自然绿地进行开发建设时，对场地形态的搅动（包括土方工程和植被清除）应限制在下列范围内：距离建筑外围</w:t>
      </w:r>
      <w:r w:rsidRPr="00A91B04">
        <w:rPr>
          <w:rFonts w:ascii="Times New Roman" w:hAnsi="Times New Roman"/>
        </w:rPr>
        <w:t>12m</w:t>
      </w:r>
      <w:r w:rsidRPr="00A91B04">
        <w:rPr>
          <w:rFonts w:ascii="Times New Roman" w:hAnsi="Times New Roman"/>
        </w:rPr>
        <w:t>以内，</w:t>
      </w:r>
      <w:proofErr w:type="gramStart"/>
      <w:r w:rsidRPr="00A91B04">
        <w:rPr>
          <w:rFonts w:ascii="Times New Roman" w:hAnsi="Times New Roman"/>
        </w:rPr>
        <w:t>距道路</w:t>
      </w:r>
      <w:proofErr w:type="gramEnd"/>
      <w:r w:rsidRPr="00A91B04">
        <w:rPr>
          <w:rFonts w:ascii="Times New Roman" w:hAnsi="Times New Roman"/>
        </w:rPr>
        <w:t>和管道沟建设边线</w:t>
      </w:r>
      <w:r w:rsidRPr="00A91B04">
        <w:rPr>
          <w:rFonts w:ascii="Times New Roman" w:hAnsi="Times New Roman"/>
        </w:rPr>
        <w:t>3m</w:t>
      </w:r>
      <w:r w:rsidRPr="00A91B04">
        <w:rPr>
          <w:rFonts w:ascii="Times New Roman" w:hAnsi="Times New Roman"/>
        </w:rPr>
        <w:t>之内，距人工铺设的可渗透地面（如可渗透铺装、雨水收集设施、操场）场地外围</w:t>
      </w:r>
      <w:r w:rsidRPr="00A91B04">
        <w:rPr>
          <w:rFonts w:ascii="Times New Roman" w:hAnsi="Times New Roman"/>
        </w:rPr>
        <w:t>8m</w:t>
      </w:r>
      <w:r w:rsidRPr="00A91B04">
        <w:rPr>
          <w:rFonts w:ascii="Times New Roman" w:hAnsi="Times New Roman"/>
        </w:rPr>
        <w:t>以内。</w:t>
      </w:r>
    </w:p>
    <w:p w14:paraId="70870338" w14:textId="0941E259" w:rsidR="00AA61D0" w:rsidRPr="00A91B04" w:rsidRDefault="00AA61D0" w:rsidP="00AA61D0">
      <w:pPr>
        <w:pStyle w:val="3"/>
      </w:pPr>
      <w:r w:rsidRPr="00A91B04">
        <w:t>4.4</w:t>
      </w:r>
      <w:r w:rsidRPr="00A91B04">
        <w:t xml:space="preserve">　结合地形、场地条件进行小尺度街区设计。</w:t>
      </w:r>
    </w:p>
    <w:p w14:paraId="06935BEE" w14:textId="77777777" w:rsidR="00AA61D0" w:rsidRPr="00A91B04" w:rsidRDefault="00AA61D0" w:rsidP="00AA61D0">
      <w:pPr>
        <w:rPr>
          <w:rFonts w:ascii="Times New Roman" w:hAnsi="Times New Roman"/>
          <w:b/>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3</w:t>
      </w:r>
      <w:r w:rsidRPr="00A91B04">
        <w:rPr>
          <w:rFonts w:ascii="Times New Roman" w:hAnsi="Times New Roman"/>
        </w:rPr>
        <w:t>分，按下列规则评分并累计：</w:t>
      </w:r>
    </w:p>
    <w:p w14:paraId="5E3A722E" w14:textId="4BA9EA80" w:rsidR="00AA61D0" w:rsidRPr="00A91B04" w:rsidRDefault="00AA61D0" w:rsidP="00AA61D0">
      <w:pPr>
        <w:rPr>
          <w:rFonts w:ascii="Times New Roman" w:hAnsi="Times New Roman"/>
        </w:rPr>
      </w:pPr>
      <w:r w:rsidRPr="00A91B04">
        <w:rPr>
          <w:rFonts w:ascii="Times New Roman" w:hAnsi="Times New Roman"/>
        </w:rPr>
        <w:t>1</w:t>
      </w:r>
      <w:r w:rsidR="00F24552">
        <w:rPr>
          <w:rFonts w:ascii="Times New Roman" w:hAnsi="Times New Roman"/>
        </w:rPr>
        <w:t xml:space="preserve"> </w:t>
      </w:r>
      <w:r w:rsidRPr="00A91B04">
        <w:rPr>
          <w:rFonts w:ascii="Times New Roman" w:hAnsi="Times New Roman"/>
        </w:rPr>
        <w:t>社区内居住、商办和混合用地中面积不大于</w:t>
      </w:r>
      <w:r w:rsidRPr="00A91B04">
        <w:rPr>
          <w:rFonts w:ascii="Times New Roman" w:hAnsi="Times New Roman"/>
        </w:rPr>
        <w:t>2.0</w:t>
      </w:r>
      <w:r w:rsidRPr="00A91B04">
        <w:rPr>
          <w:rFonts w:ascii="Times New Roman" w:hAnsi="Times New Roman"/>
        </w:rPr>
        <w:t>公顷的地块数量占地块总量的比例不小于</w:t>
      </w:r>
      <w:r w:rsidRPr="00A91B04">
        <w:rPr>
          <w:rFonts w:ascii="Times New Roman" w:hAnsi="Times New Roman"/>
        </w:rPr>
        <w:t>60%</w:t>
      </w:r>
      <w:r w:rsidRPr="00A91B04">
        <w:rPr>
          <w:rFonts w:ascii="Times New Roman" w:hAnsi="Times New Roman"/>
        </w:rPr>
        <w:t>，得</w:t>
      </w:r>
      <w:r w:rsidRPr="00A91B04">
        <w:rPr>
          <w:rFonts w:ascii="Times New Roman" w:hAnsi="Times New Roman"/>
        </w:rPr>
        <w:t>1</w:t>
      </w:r>
      <w:r w:rsidRPr="00A91B04">
        <w:rPr>
          <w:rFonts w:ascii="Times New Roman" w:hAnsi="Times New Roman"/>
        </w:rPr>
        <w:t>分；不小于</w:t>
      </w:r>
      <w:r w:rsidRPr="00A91B04">
        <w:rPr>
          <w:rFonts w:ascii="Times New Roman" w:hAnsi="Times New Roman"/>
        </w:rPr>
        <w:t>70%</w:t>
      </w:r>
      <w:r w:rsidRPr="00A91B04">
        <w:rPr>
          <w:rFonts w:ascii="Times New Roman" w:hAnsi="Times New Roman"/>
        </w:rPr>
        <w:t>，得</w:t>
      </w:r>
      <w:r w:rsidRPr="00A91B04">
        <w:rPr>
          <w:rFonts w:ascii="Times New Roman" w:hAnsi="Times New Roman"/>
        </w:rPr>
        <w:t>2</w:t>
      </w:r>
      <w:r w:rsidRPr="00A91B04">
        <w:rPr>
          <w:rFonts w:ascii="Times New Roman" w:hAnsi="Times New Roman"/>
        </w:rPr>
        <w:t>分。</w:t>
      </w:r>
    </w:p>
    <w:p w14:paraId="033B3BD0" w14:textId="77777777" w:rsidR="00AA61D0" w:rsidRPr="00A91B04" w:rsidRDefault="00AA61D0" w:rsidP="00AA61D0">
      <w:pPr>
        <w:rPr>
          <w:rFonts w:ascii="Times New Roman" w:hAnsi="Times New Roman"/>
        </w:rPr>
      </w:pPr>
      <w:r w:rsidRPr="00A91B04">
        <w:rPr>
          <w:rFonts w:ascii="Times New Roman" w:hAnsi="Times New Roman"/>
        </w:rPr>
        <w:t xml:space="preserve">2 </w:t>
      </w:r>
      <w:r w:rsidRPr="00A91B04">
        <w:rPr>
          <w:rFonts w:ascii="Times New Roman" w:hAnsi="Times New Roman"/>
        </w:rPr>
        <w:t>地块紧邻生活性道路一侧时，底层建筑界面控制线退让道路红线距离不大于</w:t>
      </w:r>
      <w:r w:rsidRPr="00A91B04">
        <w:rPr>
          <w:rFonts w:ascii="Times New Roman" w:hAnsi="Times New Roman"/>
        </w:rPr>
        <w:t>10m</w:t>
      </w:r>
      <w:r w:rsidRPr="00A91B04">
        <w:rPr>
          <w:rFonts w:ascii="Times New Roman" w:hAnsi="Times New Roman"/>
        </w:rPr>
        <w:t>，</w:t>
      </w:r>
      <w:proofErr w:type="gramStart"/>
      <w:r w:rsidRPr="00A91B04">
        <w:rPr>
          <w:rFonts w:ascii="Times New Roman" w:hAnsi="Times New Roman"/>
        </w:rPr>
        <w:t>且建筑贴线率</w:t>
      </w:r>
      <w:proofErr w:type="gramEnd"/>
      <w:r w:rsidRPr="00A91B04">
        <w:rPr>
          <w:rFonts w:ascii="Times New Roman" w:hAnsi="Times New Roman"/>
        </w:rPr>
        <w:t>不小于</w:t>
      </w:r>
      <w:r w:rsidRPr="00A91B04">
        <w:rPr>
          <w:rFonts w:ascii="Times New Roman" w:hAnsi="Times New Roman"/>
        </w:rPr>
        <w:t>70%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127239A9" w14:textId="77777777" w:rsidR="00AA61D0" w:rsidRPr="00A91B04" w:rsidRDefault="00AA61D0" w:rsidP="00AA61D0">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431ACA7C" w14:textId="77777777" w:rsidR="00AA61D0" w:rsidRPr="00A91B04" w:rsidRDefault="00AA61D0" w:rsidP="00AA61D0">
      <w:pPr>
        <w:ind w:right="84" w:firstLine="480"/>
        <w:rPr>
          <w:rFonts w:ascii="Times New Roman" w:hAnsi="Times New Roman"/>
        </w:rPr>
      </w:pPr>
      <w:r w:rsidRPr="00A91B04">
        <w:rPr>
          <w:rFonts w:ascii="Times New Roman" w:hAnsi="Times New Roman"/>
          <w:color w:val="000000" w:themeColor="text1"/>
        </w:rPr>
        <w:t>本条的评价方法为：核查社区建设用地规划图和街区尺度统计表。</w:t>
      </w:r>
    </w:p>
    <w:p w14:paraId="75D6C977" w14:textId="77777777" w:rsidR="00AA61D0" w:rsidRPr="00A91B04" w:rsidRDefault="00AA61D0" w:rsidP="00AA61D0">
      <w:pPr>
        <w:ind w:right="84" w:firstLine="480"/>
        <w:rPr>
          <w:rFonts w:ascii="Times New Roman" w:hAnsi="Times New Roman"/>
        </w:rPr>
      </w:pPr>
      <w:r w:rsidRPr="00A91B04">
        <w:rPr>
          <w:rFonts w:ascii="Times New Roman" w:hAnsi="Times New Roman"/>
        </w:rPr>
        <w:t>小尺度街区是体现自行车、行人友好的城市尺度，可以创造出更多的临街面，有利于土地的划分和充分利用，且加强了居民与街道场所的联系。通过对欧洲城市进行的研究，</w:t>
      </w:r>
      <w:r w:rsidRPr="00A91B04">
        <w:rPr>
          <w:rFonts w:ascii="Times New Roman" w:hAnsi="Times New Roman"/>
        </w:rPr>
        <w:t>70m×70m</w:t>
      </w:r>
      <w:r w:rsidRPr="00A91B04">
        <w:rPr>
          <w:rFonts w:ascii="Times New Roman" w:hAnsi="Times New Roman"/>
        </w:rPr>
        <w:t>的街区作为一个合理的底线可以满足大多数城市功能的容纳，即街区规模需要大于</w:t>
      </w:r>
      <w:r w:rsidRPr="00A91B04">
        <w:rPr>
          <w:rFonts w:ascii="Times New Roman" w:hAnsi="Times New Roman"/>
        </w:rPr>
        <w:t>0.5hm</w:t>
      </w:r>
      <w:r w:rsidRPr="00A91B04">
        <w:rPr>
          <w:rFonts w:ascii="Times New Roman" w:hAnsi="Times New Roman"/>
          <w:vertAlign w:val="superscript"/>
        </w:rPr>
        <w:t>2</w:t>
      </w:r>
      <w:r w:rsidRPr="00A91B04">
        <w:rPr>
          <w:rFonts w:ascii="Times New Roman" w:hAnsi="Times New Roman"/>
        </w:rPr>
        <w:t>。有关对澳洲和美国</w:t>
      </w:r>
      <w:r w:rsidRPr="00A91B04">
        <w:rPr>
          <w:rFonts w:ascii="Times New Roman" w:hAnsi="Times New Roman"/>
        </w:rPr>
        <w:t>12</w:t>
      </w:r>
      <w:r w:rsidRPr="00A91B04">
        <w:rPr>
          <w:rFonts w:ascii="Times New Roman" w:hAnsi="Times New Roman"/>
        </w:rPr>
        <w:t>个典型城市</w:t>
      </w:r>
      <w:r w:rsidRPr="00A91B04">
        <w:rPr>
          <w:rFonts w:ascii="Times New Roman" w:hAnsi="Times New Roman"/>
        </w:rPr>
        <w:t>150</w:t>
      </w:r>
      <w:r w:rsidRPr="00A91B04">
        <w:rPr>
          <w:rFonts w:ascii="Times New Roman" w:hAnsi="Times New Roman"/>
        </w:rPr>
        <w:t>年</w:t>
      </w:r>
      <w:r w:rsidRPr="00A91B04">
        <w:rPr>
          <w:rFonts w:ascii="Times New Roman" w:hAnsi="Times New Roman"/>
        </w:rPr>
        <w:t>-250</w:t>
      </w:r>
      <w:r w:rsidRPr="00A91B04">
        <w:rPr>
          <w:rFonts w:ascii="Times New Roman" w:hAnsi="Times New Roman"/>
        </w:rPr>
        <w:t>年城市形态演变的研究发现，</w:t>
      </w:r>
      <w:r w:rsidRPr="00A91B04">
        <w:rPr>
          <w:rFonts w:ascii="Times New Roman" w:hAnsi="Times New Roman"/>
        </w:rPr>
        <w:t>80m×110m</w:t>
      </w:r>
      <w:r w:rsidRPr="00A91B04">
        <w:rPr>
          <w:rFonts w:ascii="Times New Roman" w:hAnsi="Times New Roman"/>
        </w:rPr>
        <w:t>的地块街区稳定性最好。我国目前在对城市道路网密度进行加密的要求中规定，城市支路的交叉口间距为</w:t>
      </w:r>
      <w:r w:rsidRPr="00A91B04">
        <w:rPr>
          <w:rFonts w:ascii="Times New Roman" w:hAnsi="Times New Roman"/>
        </w:rPr>
        <w:t>140m-180m</w:t>
      </w:r>
      <w:r w:rsidRPr="00A91B04">
        <w:rPr>
          <w:rFonts w:ascii="Times New Roman" w:hAnsi="Times New Roman"/>
        </w:rPr>
        <w:t>。在我国生态城实践中，曹妃</w:t>
      </w:r>
      <w:proofErr w:type="gramStart"/>
      <w:r w:rsidRPr="00A91B04">
        <w:rPr>
          <w:rFonts w:ascii="Times New Roman" w:hAnsi="Times New Roman"/>
        </w:rPr>
        <w:t>甸</w:t>
      </w:r>
      <w:proofErr w:type="gramEnd"/>
      <w:r w:rsidRPr="00A91B04">
        <w:rPr>
          <w:rFonts w:ascii="Times New Roman" w:hAnsi="Times New Roman"/>
        </w:rPr>
        <w:t>国际生态城</w:t>
      </w:r>
      <w:proofErr w:type="gramStart"/>
      <w:r w:rsidRPr="00A91B04">
        <w:rPr>
          <w:rFonts w:ascii="Times New Roman" w:hAnsi="Times New Roman"/>
        </w:rPr>
        <w:t>的街块尺</w:t>
      </w:r>
      <w:proofErr w:type="gramEnd"/>
      <w:r w:rsidRPr="00A91B04">
        <w:rPr>
          <w:rFonts w:ascii="Times New Roman" w:hAnsi="Times New Roman"/>
        </w:rPr>
        <w:t>度为</w:t>
      </w:r>
      <w:r w:rsidRPr="00A91B04">
        <w:rPr>
          <w:rFonts w:ascii="Times New Roman" w:hAnsi="Times New Roman"/>
        </w:rPr>
        <w:t>220m</w:t>
      </w:r>
      <w:r w:rsidRPr="00A91B04">
        <w:rPr>
          <w:rFonts w:ascii="Times New Roman" w:hAnsi="Times New Roman"/>
        </w:rPr>
        <w:t>，中</w:t>
      </w:r>
      <w:r w:rsidRPr="00A91B04">
        <w:rPr>
          <w:rFonts w:ascii="Times New Roman" w:hAnsi="Times New Roman"/>
        </w:rPr>
        <w:lastRenderedPageBreak/>
        <w:t>新天津生态城</w:t>
      </w:r>
      <w:proofErr w:type="gramStart"/>
      <w:r w:rsidRPr="00A91B04">
        <w:rPr>
          <w:rFonts w:ascii="Times New Roman" w:hAnsi="Times New Roman"/>
        </w:rPr>
        <w:t>的街块尺</w:t>
      </w:r>
      <w:proofErr w:type="gramEnd"/>
      <w:r w:rsidRPr="00A91B04">
        <w:rPr>
          <w:rFonts w:ascii="Times New Roman" w:hAnsi="Times New Roman"/>
        </w:rPr>
        <w:t>度为</w:t>
      </w:r>
      <w:r w:rsidRPr="00A91B04">
        <w:rPr>
          <w:rFonts w:ascii="Times New Roman" w:hAnsi="Times New Roman"/>
        </w:rPr>
        <w:t>400m</w:t>
      </w:r>
      <w:r w:rsidRPr="00A91B04">
        <w:rPr>
          <w:rFonts w:ascii="Times New Roman" w:hAnsi="Times New Roman"/>
        </w:rPr>
        <w:t>，长辛店生态城</w:t>
      </w:r>
      <w:proofErr w:type="gramStart"/>
      <w:r w:rsidRPr="00A91B04">
        <w:rPr>
          <w:rFonts w:ascii="Times New Roman" w:hAnsi="Times New Roman"/>
        </w:rPr>
        <w:t>的街块尺</w:t>
      </w:r>
      <w:proofErr w:type="gramEnd"/>
      <w:r w:rsidRPr="00A91B04">
        <w:rPr>
          <w:rFonts w:ascii="Times New Roman" w:hAnsi="Times New Roman"/>
        </w:rPr>
        <w:t>度为</w:t>
      </w:r>
      <w:r w:rsidRPr="00A91B04">
        <w:rPr>
          <w:rFonts w:ascii="Times New Roman" w:hAnsi="Times New Roman"/>
        </w:rPr>
        <w:t>150m-200m</w:t>
      </w:r>
      <w:r w:rsidRPr="00A91B04">
        <w:rPr>
          <w:rFonts w:ascii="Times New Roman" w:hAnsi="Times New Roman"/>
        </w:rPr>
        <w:t>。综合以上统计和分析，本标准将地块边长控制在</w:t>
      </w:r>
      <w:r w:rsidRPr="00A91B04">
        <w:rPr>
          <w:rFonts w:ascii="Times New Roman" w:hAnsi="Times New Roman"/>
        </w:rPr>
        <w:t>150m-250m</w:t>
      </w:r>
      <w:r w:rsidRPr="00A91B04">
        <w:rPr>
          <w:rFonts w:ascii="Times New Roman" w:hAnsi="Times New Roman"/>
        </w:rPr>
        <w:t>范围，地块面积控制在</w:t>
      </w:r>
      <w:r w:rsidRPr="00A91B04">
        <w:rPr>
          <w:rFonts w:ascii="Times New Roman" w:hAnsi="Times New Roman"/>
        </w:rPr>
        <w:t>2.0</w:t>
      </w:r>
      <w:r w:rsidRPr="00A91B04">
        <w:rPr>
          <w:rFonts w:ascii="Times New Roman" w:hAnsi="Times New Roman"/>
        </w:rPr>
        <w:t>公顷以内最为适宜；单个地块面积较大时，鼓励开辟向公众开放的地块内部慢行通道。</w:t>
      </w:r>
    </w:p>
    <w:p w14:paraId="30553E96" w14:textId="77777777" w:rsidR="006046CA" w:rsidRPr="00A91B04" w:rsidRDefault="00AA61D0" w:rsidP="00AA61D0">
      <w:pPr>
        <w:ind w:right="84" w:firstLine="480"/>
        <w:rPr>
          <w:rFonts w:ascii="Times New Roman" w:hAnsi="Times New Roman"/>
        </w:rPr>
      </w:pPr>
      <w:r w:rsidRPr="00A91B04">
        <w:rPr>
          <w:rFonts w:ascii="Times New Roman" w:hAnsi="Times New Roman"/>
        </w:rPr>
        <w:t>建筑</w:t>
      </w:r>
      <w:proofErr w:type="gramStart"/>
      <w:r w:rsidRPr="00A91B04">
        <w:rPr>
          <w:rFonts w:ascii="Times New Roman" w:hAnsi="Times New Roman"/>
        </w:rPr>
        <w:t>贴线率</w:t>
      </w:r>
      <w:proofErr w:type="gramEnd"/>
      <w:r w:rsidRPr="00A91B04">
        <w:rPr>
          <w:rFonts w:ascii="Times New Roman" w:hAnsi="Times New Roman"/>
        </w:rPr>
        <w:t>是指由多个建筑的立面构成的街墙立面至少应该跨及所在街区长度的百分比，即临路建筑物的连续及底层建筑物的退让程度，是建筑物的长度和临街红线长度的比值。</w:t>
      </w:r>
    </w:p>
    <w:p w14:paraId="4BFBD2F1" w14:textId="69D091AA" w:rsidR="00AA61D0" w:rsidRPr="00A91B04" w:rsidRDefault="00AA61D0" w:rsidP="00AA61D0">
      <w:pPr>
        <w:ind w:right="84" w:firstLine="480"/>
        <w:rPr>
          <w:rFonts w:ascii="Times New Roman" w:hAnsi="Times New Roman"/>
        </w:rPr>
      </w:pPr>
      <w:proofErr w:type="gramStart"/>
      <w:r w:rsidRPr="00A91B04">
        <w:rPr>
          <w:rFonts w:ascii="Times New Roman" w:hAnsi="Times New Roman"/>
        </w:rPr>
        <w:t>贴线率</w:t>
      </w:r>
      <w:proofErr w:type="gramEnd"/>
      <w:r w:rsidRPr="00A91B04">
        <w:rPr>
          <w:rFonts w:ascii="Times New Roman" w:hAnsi="Times New Roman"/>
        </w:rPr>
        <w:t>（</w:t>
      </w:r>
      <w:r w:rsidRPr="00A91B04">
        <w:rPr>
          <w:rFonts w:ascii="Times New Roman" w:hAnsi="Times New Roman"/>
        </w:rPr>
        <w:t>P</w:t>
      </w:r>
      <w:r w:rsidRPr="00A91B04">
        <w:rPr>
          <w:rFonts w:ascii="Times New Roman" w:hAnsi="Times New Roman"/>
        </w:rPr>
        <w:t>）</w:t>
      </w:r>
      <w:r w:rsidRPr="00A91B04">
        <w:rPr>
          <w:rFonts w:ascii="Times New Roman" w:hAnsi="Times New Roman"/>
        </w:rPr>
        <w:t>=</w:t>
      </w:r>
      <w:r w:rsidRPr="00A91B04">
        <w:rPr>
          <w:rFonts w:ascii="Times New Roman" w:hAnsi="Times New Roman"/>
        </w:rPr>
        <w:t>街墙立面线长度（</w:t>
      </w:r>
      <w:r w:rsidRPr="00A91B04">
        <w:rPr>
          <w:rFonts w:ascii="Times New Roman" w:hAnsi="Times New Roman"/>
        </w:rPr>
        <w:t>B</w:t>
      </w:r>
      <w:r w:rsidRPr="00A91B04">
        <w:rPr>
          <w:rFonts w:ascii="Times New Roman" w:hAnsi="Times New Roman"/>
        </w:rPr>
        <w:t>）</w:t>
      </w:r>
      <w:r w:rsidR="002C5D77" w:rsidRPr="00A91B04">
        <w:rPr>
          <w:rFonts w:ascii="Times New Roman" w:hAnsi="Times New Roman"/>
        </w:rPr>
        <w:t>/</w:t>
      </w:r>
      <w:r w:rsidRPr="00A91B04">
        <w:rPr>
          <w:rFonts w:ascii="Times New Roman" w:hAnsi="Times New Roman"/>
        </w:rPr>
        <w:t>建筑控制线长度（</w:t>
      </w:r>
      <w:r w:rsidRPr="00A91B04">
        <w:rPr>
          <w:rFonts w:ascii="Times New Roman" w:hAnsi="Times New Roman"/>
        </w:rPr>
        <w:t>L</w:t>
      </w:r>
      <w:r w:rsidRPr="00A91B04">
        <w:rPr>
          <w:rFonts w:ascii="Times New Roman" w:hAnsi="Times New Roman"/>
        </w:rPr>
        <w:t>）</w:t>
      </w:r>
      <w:r w:rsidRPr="00A91B04">
        <w:rPr>
          <w:rFonts w:ascii="Times New Roman" w:hAnsi="Times New Roman"/>
        </w:rPr>
        <w:t>*100%</w:t>
      </w:r>
      <w:r w:rsidRPr="00A91B04">
        <w:rPr>
          <w:rFonts w:ascii="Times New Roman" w:hAnsi="Times New Roman"/>
        </w:rPr>
        <w:t>。</w:t>
      </w:r>
    </w:p>
    <w:p w14:paraId="16D83302" w14:textId="56101EF1" w:rsidR="00AA61D0" w:rsidRPr="00A91B04" w:rsidRDefault="00AA61D0" w:rsidP="00AA61D0">
      <w:pPr>
        <w:pStyle w:val="3"/>
        <w:rPr>
          <w:b w:val="0"/>
        </w:rPr>
      </w:pPr>
      <w:r w:rsidRPr="00A91B04">
        <w:t>4.5</w:t>
      </w:r>
      <w:r w:rsidRPr="00A91B04">
        <w:t xml:space="preserve">　</w:t>
      </w:r>
      <w:r w:rsidRPr="00A91B04">
        <w:rPr>
          <w:b w:val="0"/>
        </w:rPr>
        <w:t>社区规划注重设置功能混合的街区。</w:t>
      </w:r>
    </w:p>
    <w:p w14:paraId="7F2983D4" w14:textId="77777777" w:rsidR="00AA61D0" w:rsidRPr="00A91B04" w:rsidRDefault="00AA61D0" w:rsidP="00AA61D0">
      <w:pPr>
        <w:rPr>
          <w:rFonts w:ascii="Times New Roman" w:hAnsi="Times New Roman"/>
          <w:b/>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4</w:t>
      </w:r>
      <w:r w:rsidRPr="00A91B04">
        <w:rPr>
          <w:rFonts w:ascii="Times New Roman" w:hAnsi="Times New Roman"/>
        </w:rPr>
        <w:t>分，并按下列规则评分：</w:t>
      </w:r>
    </w:p>
    <w:p w14:paraId="76B34D61" w14:textId="2431C3EB" w:rsidR="00AA61D0" w:rsidRPr="00A91B04" w:rsidRDefault="00AA61D0" w:rsidP="00AA61D0">
      <w:pPr>
        <w:ind w:firstLine="480"/>
        <w:rPr>
          <w:rFonts w:ascii="Times New Roman" w:hAnsi="Times New Roman"/>
        </w:rPr>
      </w:pPr>
      <w:r w:rsidRPr="00A91B04">
        <w:rPr>
          <w:rFonts w:ascii="Times New Roman" w:hAnsi="Times New Roman"/>
        </w:rPr>
        <w:t>1</w:t>
      </w:r>
      <w:r w:rsidR="002C5D77" w:rsidRPr="00A91B04">
        <w:rPr>
          <w:rFonts w:ascii="Times New Roman" w:hAnsi="Times New Roman"/>
        </w:rPr>
        <w:t xml:space="preserve"> </w:t>
      </w:r>
      <w:r w:rsidRPr="00A91B04">
        <w:rPr>
          <w:rFonts w:ascii="Times New Roman" w:hAnsi="Times New Roman"/>
        </w:rPr>
        <w:t>合理规划每</w:t>
      </w:r>
      <w:r w:rsidRPr="00A91B04">
        <w:rPr>
          <w:rFonts w:ascii="Times New Roman" w:hAnsi="Times New Roman"/>
        </w:rPr>
        <w:t>500</w:t>
      </w:r>
      <w:r w:rsidRPr="00A91B04">
        <w:rPr>
          <w:rFonts w:ascii="Times New Roman" w:hAnsi="Times New Roman"/>
        </w:rPr>
        <w:t>米半径范围内包含</w:t>
      </w:r>
      <w:r w:rsidRPr="00A91B04">
        <w:rPr>
          <w:rFonts w:ascii="Times New Roman" w:hAnsi="Times New Roman"/>
          <w:color w:val="000000" w:themeColor="text1"/>
        </w:rPr>
        <w:t>居住用地、公共管理与公共服务设施用地、商业服务业设施用地等</w:t>
      </w:r>
      <w:r w:rsidRPr="00A91B04">
        <w:rPr>
          <w:rFonts w:ascii="Times New Roman" w:hAnsi="Times New Roman"/>
        </w:rPr>
        <w:t>多种用地性质的混合用地。混合用地比例不小于</w:t>
      </w:r>
      <w:r w:rsidRPr="00A91B04">
        <w:rPr>
          <w:rFonts w:ascii="Times New Roman" w:hAnsi="Times New Roman"/>
        </w:rPr>
        <w:t>60%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57AC7BB2" w14:textId="26FC1EDD" w:rsidR="00AA61D0" w:rsidRPr="00A91B04" w:rsidRDefault="00AA61D0" w:rsidP="00AA61D0">
      <w:pPr>
        <w:ind w:firstLine="480"/>
        <w:rPr>
          <w:rFonts w:ascii="Times New Roman" w:hAnsi="Times New Roman"/>
        </w:rPr>
      </w:pPr>
      <w:r w:rsidRPr="00A91B04">
        <w:rPr>
          <w:rFonts w:ascii="Times New Roman" w:hAnsi="Times New Roman"/>
        </w:rPr>
        <w:t>2</w:t>
      </w:r>
      <w:r w:rsidR="002C5D77" w:rsidRPr="00A91B04">
        <w:rPr>
          <w:rFonts w:ascii="Times New Roman" w:hAnsi="Times New Roman"/>
        </w:rPr>
        <w:t xml:space="preserve"> </w:t>
      </w:r>
      <w:r w:rsidRPr="00A91B04">
        <w:rPr>
          <w:rFonts w:ascii="Times New Roman" w:hAnsi="Times New Roman"/>
        </w:rPr>
        <w:t>鼓励地块垂直空间上兼容居住、商业、办公、公共服务等多种功能混合开发。社区内采用垂直混合开发模式的地块面积占社区建设用地面积的比例不小于</w:t>
      </w:r>
      <w:r w:rsidRPr="00A91B04">
        <w:rPr>
          <w:rFonts w:ascii="Times New Roman" w:hAnsi="Times New Roman"/>
        </w:rPr>
        <w:t>50%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0F124671" w14:textId="6ACE7AC1" w:rsidR="00AA61D0" w:rsidRPr="00A91B04" w:rsidRDefault="00AA61D0" w:rsidP="00AA61D0">
      <w:pPr>
        <w:ind w:firstLine="480"/>
        <w:rPr>
          <w:rFonts w:ascii="Times New Roman" w:hAnsi="Times New Roman"/>
        </w:rPr>
      </w:pPr>
      <w:r w:rsidRPr="00A91B04">
        <w:rPr>
          <w:rFonts w:ascii="Times New Roman" w:hAnsi="Times New Roman"/>
        </w:rPr>
        <w:t>3</w:t>
      </w:r>
      <w:r w:rsidR="002C5D77" w:rsidRPr="00A91B04">
        <w:rPr>
          <w:rFonts w:ascii="Times New Roman" w:hAnsi="Times New Roman"/>
        </w:rPr>
        <w:t xml:space="preserve"> </w:t>
      </w:r>
      <w:r w:rsidRPr="00A91B04">
        <w:rPr>
          <w:rFonts w:ascii="Times New Roman" w:hAnsi="Times New Roman"/>
        </w:rPr>
        <w:t>社区每</w:t>
      </w:r>
      <w:r w:rsidRPr="00A91B04">
        <w:rPr>
          <w:rFonts w:ascii="Times New Roman" w:hAnsi="Times New Roman"/>
        </w:rPr>
        <w:t>500</w:t>
      </w:r>
      <w:r w:rsidRPr="00A91B04">
        <w:rPr>
          <w:rFonts w:ascii="Times New Roman" w:hAnsi="Times New Roman"/>
        </w:rPr>
        <w:t>米半径范围内包含不少于</w:t>
      </w:r>
      <w:r w:rsidRPr="00A91B04">
        <w:rPr>
          <w:rFonts w:ascii="Times New Roman" w:hAnsi="Times New Roman"/>
        </w:rPr>
        <w:t>6</w:t>
      </w:r>
      <w:r w:rsidRPr="00A91B04">
        <w:rPr>
          <w:rFonts w:ascii="Times New Roman" w:hAnsi="Times New Roman"/>
        </w:rPr>
        <w:t>种社区公共设施，得</w:t>
      </w:r>
      <w:r w:rsidRPr="00A91B04">
        <w:rPr>
          <w:rFonts w:ascii="Times New Roman" w:hAnsi="Times New Roman"/>
        </w:rPr>
        <w:t>1</w:t>
      </w:r>
      <w:r w:rsidRPr="00A91B04">
        <w:rPr>
          <w:rFonts w:ascii="Times New Roman" w:hAnsi="Times New Roman"/>
        </w:rPr>
        <w:t>分</w:t>
      </w:r>
      <w:r w:rsidR="002C5D77" w:rsidRPr="00A91B04">
        <w:rPr>
          <w:rFonts w:ascii="Times New Roman" w:hAnsi="Times New Roman"/>
        </w:rPr>
        <w:t>；</w:t>
      </w:r>
    </w:p>
    <w:p w14:paraId="4B250A4F" w14:textId="77777777" w:rsidR="00AA61D0" w:rsidRPr="00A91B04" w:rsidRDefault="00AA61D0" w:rsidP="00AA61D0">
      <w:pPr>
        <w:ind w:firstLine="480"/>
        <w:rPr>
          <w:rFonts w:ascii="Times New Roman" w:hAnsi="Times New Roman"/>
        </w:rPr>
      </w:pPr>
      <w:r w:rsidRPr="00A91B04">
        <w:rPr>
          <w:rFonts w:ascii="Times New Roman" w:hAnsi="Times New Roman"/>
        </w:rPr>
        <w:t xml:space="preserve">4 </w:t>
      </w:r>
      <w:r w:rsidRPr="00A91B04">
        <w:rPr>
          <w:rFonts w:ascii="Times New Roman" w:hAnsi="Times New Roman"/>
        </w:rPr>
        <w:t>社区中的幼儿园和小学</w:t>
      </w:r>
      <w:r w:rsidRPr="00A91B04">
        <w:rPr>
          <w:rFonts w:ascii="Times New Roman" w:hAnsi="Times New Roman"/>
        </w:rPr>
        <w:t>500</w:t>
      </w:r>
      <w:r w:rsidRPr="00A91B04">
        <w:rPr>
          <w:rFonts w:ascii="Times New Roman" w:hAnsi="Times New Roman"/>
        </w:rPr>
        <w:t>米服务半径覆盖率达到</w:t>
      </w:r>
      <w:r w:rsidRPr="00A91B04">
        <w:rPr>
          <w:rFonts w:ascii="Times New Roman" w:hAnsi="Times New Roman"/>
        </w:rPr>
        <w:t>100%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67094772" w14:textId="77777777" w:rsidR="00AA61D0" w:rsidRPr="00A91B04" w:rsidRDefault="00AA61D0" w:rsidP="00AA61D0">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6A06DCF1" w14:textId="0450C79F" w:rsidR="00AA61D0" w:rsidRPr="00A91B04" w:rsidRDefault="00AA61D0" w:rsidP="00AA61D0">
      <w:pPr>
        <w:ind w:right="84" w:firstLine="480"/>
        <w:rPr>
          <w:rFonts w:ascii="Times New Roman" w:hAnsi="Times New Roman"/>
          <w:color w:val="365F91" w:themeColor="accent1" w:themeShade="BF"/>
        </w:rPr>
      </w:pPr>
      <w:r w:rsidRPr="00A91B04">
        <w:rPr>
          <w:rFonts w:ascii="Times New Roman" w:hAnsi="Times New Roman"/>
          <w:color w:val="000000" w:themeColor="text1"/>
        </w:rPr>
        <w:t>本条的评价方法为：审查社区控制性详细规划</w:t>
      </w:r>
      <w:r w:rsidR="002C5D77" w:rsidRPr="00A91B04">
        <w:rPr>
          <w:rFonts w:ascii="Times New Roman" w:hAnsi="Times New Roman"/>
          <w:color w:val="000000" w:themeColor="text1"/>
        </w:rPr>
        <w:t>及</w:t>
      </w:r>
      <w:r w:rsidRPr="00A91B04">
        <w:rPr>
          <w:rFonts w:ascii="Times New Roman" w:hAnsi="Times New Roman"/>
          <w:color w:val="000000" w:themeColor="text1"/>
        </w:rPr>
        <w:t>混合用地统计表。</w:t>
      </w:r>
    </w:p>
    <w:p w14:paraId="24570569" w14:textId="77777777" w:rsidR="00AA61D0" w:rsidRPr="00A91B04" w:rsidRDefault="00AA61D0" w:rsidP="00AA61D0">
      <w:pPr>
        <w:rPr>
          <w:rFonts w:ascii="Times New Roman" w:hAnsi="Times New Roman"/>
        </w:rPr>
      </w:pPr>
      <w:r w:rsidRPr="00A91B04">
        <w:rPr>
          <w:rFonts w:ascii="Times New Roman" w:hAnsi="Times New Roman"/>
        </w:rPr>
        <w:t>混合用地指社区内每</w:t>
      </w:r>
      <w:r w:rsidRPr="00A91B04">
        <w:rPr>
          <w:rFonts w:ascii="Times New Roman" w:hAnsi="Times New Roman"/>
        </w:rPr>
        <w:t>500</w:t>
      </w:r>
      <w:r w:rsidRPr="00A91B04">
        <w:rPr>
          <w:rFonts w:ascii="Times New Roman" w:hAnsi="Times New Roman"/>
        </w:rPr>
        <w:t>米半径范围内包含二类居住用地（</w:t>
      </w:r>
      <w:r w:rsidRPr="00A91B04">
        <w:rPr>
          <w:rFonts w:ascii="Times New Roman" w:hAnsi="Times New Roman"/>
        </w:rPr>
        <w:t>R2</w:t>
      </w:r>
      <w:r w:rsidRPr="00A91B04">
        <w:rPr>
          <w:rFonts w:ascii="Times New Roman" w:hAnsi="Times New Roman"/>
        </w:rPr>
        <w:t>类）、公共管理与公共服务设施用地（</w:t>
      </w:r>
      <w:r w:rsidRPr="00A91B04">
        <w:rPr>
          <w:rFonts w:ascii="Times New Roman" w:hAnsi="Times New Roman"/>
        </w:rPr>
        <w:t>A</w:t>
      </w:r>
      <w:r w:rsidRPr="00A91B04">
        <w:rPr>
          <w:rFonts w:ascii="Times New Roman" w:hAnsi="Times New Roman"/>
        </w:rPr>
        <w:t>类）、商业服务业设施用地（</w:t>
      </w:r>
      <w:r w:rsidRPr="00A91B04">
        <w:rPr>
          <w:rFonts w:ascii="Times New Roman" w:hAnsi="Times New Roman"/>
        </w:rPr>
        <w:t>B</w:t>
      </w:r>
      <w:r w:rsidRPr="00A91B04">
        <w:rPr>
          <w:rFonts w:ascii="Times New Roman" w:hAnsi="Times New Roman"/>
        </w:rPr>
        <w:t>类）中至少两类用地或包含多功能用地（</w:t>
      </w:r>
      <w:r w:rsidRPr="00A91B04">
        <w:rPr>
          <w:rFonts w:ascii="Times New Roman" w:hAnsi="Times New Roman"/>
        </w:rPr>
        <w:t>F</w:t>
      </w:r>
      <w:r w:rsidRPr="00A91B04">
        <w:rPr>
          <w:rFonts w:ascii="Times New Roman" w:hAnsi="Times New Roman"/>
        </w:rPr>
        <w:t>类）的用地。对于旧城改造类社区可适度放宽标准，将工业用地（</w:t>
      </w:r>
      <w:r w:rsidRPr="00A91B04">
        <w:rPr>
          <w:rFonts w:ascii="Times New Roman" w:hAnsi="Times New Roman"/>
        </w:rPr>
        <w:t>M</w:t>
      </w:r>
      <w:r w:rsidRPr="00A91B04">
        <w:rPr>
          <w:rFonts w:ascii="Times New Roman" w:hAnsi="Times New Roman"/>
        </w:rPr>
        <w:t>）、一类物流仓储用地（</w:t>
      </w:r>
      <w:r w:rsidRPr="00A91B04">
        <w:rPr>
          <w:rFonts w:ascii="Times New Roman" w:hAnsi="Times New Roman"/>
        </w:rPr>
        <w:t>W1</w:t>
      </w:r>
      <w:r w:rsidRPr="00A91B04">
        <w:rPr>
          <w:rFonts w:ascii="Times New Roman" w:hAnsi="Times New Roman"/>
        </w:rPr>
        <w:t>）、交通用地（</w:t>
      </w:r>
      <w:r w:rsidRPr="00A91B04">
        <w:rPr>
          <w:rFonts w:ascii="Times New Roman" w:hAnsi="Times New Roman"/>
        </w:rPr>
        <w:t>S</w:t>
      </w:r>
      <w:r w:rsidRPr="00A91B04">
        <w:rPr>
          <w:rFonts w:ascii="Times New Roman" w:hAnsi="Times New Roman"/>
        </w:rPr>
        <w:t>）和公用设施用地（</w:t>
      </w:r>
      <w:r w:rsidRPr="00A91B04">
        <w:rPr>
          <w:rFonts w:ascii="Times New Roman" w:hAnsi="Times New Roman"/>
        </w:rPr>
        <w:t>U</w:t>
      </w:r>
      <w:r w:rsidRPr="00A91B04">
        <w:rPr>
          <w:rFonts w:ascii="Times New Roman" w:hAnsi="Times New Roman"/>
        </w:rPr>
        <w:t>）等纳入混合用地的用地性质范围。</w:t>
      </w:r>
    </w:p>
    <w:p w14:paraId="39774A49" w14:textId="39FD7DBF" w:rsidR="00AA61D0" w:rsidRPr="00A91B04" w:rsidRDefault="00AA61D0" w:rsidP="00AA61D0">
      <w:pPr>
        <w:rPr>
          <w:rFonts w:ascii="Times New Roman" w:hAnsi="Times New Roman"/>
        </w:rPr>
      </w:pPr>
      <w:r w:rsidRPr="00A91B04">
        <w:rPr>
          <w:rFonts w:ascii="Times New Roman" w:hAnsi="Times New Roman"/>
        </w:rPr>
        <w:t>除水平混合外，</w:t>
      </w:r>
      <w:proofErr w:type="gramStart"/>
      <w:r w:rsidRPr="00A91B04">
        <w:rPr>
          <w:rFonts w:ascii="Times New Roman" w:hAnsi="Times New Roman"/>
        </w:rPr>
        <w:t>亦鼓励</w:t>
      </w:r>
      <w:proofErr w:type="gramEnd"/>
      <w:r w:rsidRPr="00A91B04">
        <w:rPr>
          <w:rFonts w:ascii="Times New Roman" w:hAnsi="Times New Roman"/>
        </w:rPr>
        <w:t>社区进行垂直混合开发。在满足地块主导用地属性条件下，地块垂直空间上兼容居住、商业、办公、公共服务等多</w:t>
      </w:r>
      <w:r w:rsidR="002C5D77" w:rsidRPr="00A91B04">
        <w:rPr>
          <w:rFonts w:ascii="Times New Roman" w:hAnsi="Times New Roman"/>
        </w:rPr>
        <w:t>种功能混合开发，</w:t>
      </w:r>
      <w:proofErr w:type="gramStart"/>
      <w:r w:rsidR="002C5D77" w:rsidRPr="00A91B04">
        <w:rPr>
          <w:rFonts w:ascii="Times New Roman" w:hAnsi="Times New Roman"/>
        </w:rPr>
        <w:t>产住界面</w:t>
      </w:r>
      <w:proofErr w:type="gramEnd"/>
      <w:r w:rsidR="002C5D77" w:rsidRPr="00A91B04">
        <w:rPr>
          <w:rFonts w:ascii="Times New Roman" w:hAnsi="Times New Roman"/>
        </w:rPr>
        <w:t>形成竖向的分户性，通过规模化的联排组合</w:t>
      </w:r>
      <w:r w:rsidRPr="00A91B04">
        <w:rPr>
          <w:rFonts w:ascii="Times New Roman" w:hAnsi="Times New Roman"/>
        </w:rPr>
        <w:t>实现空间集成。</w:t>
      </w:r>
    </w:p>
    <w:p w14:paraId="3069B4C0" w14:textId="51966EEE" w:rsidR="00AA61D0" w:rsidRPr="00A91B04" w:rsidRDefault="00AA61D0" w:rsidP="00AA61D0">
      <w:pPr>
        <w:rPr>
          <w:rFonts w:ascii="Times New Roman" w:hAnsi="Times New Roman"/>
        </w:rPr>
      </w:pPr>
      <w:r w:rsidRPr="00A91B04">
        <w:rPr>
          <w:rFonts w:ascii="Times New Roman" w:hAnsi="Times New Roman"/>
        </w:rPr>
        <w:t>社区公共设施主要包括：</w:t>
      </w:r>
      <w:r w:rsidRPr="00A91B04">
        <w:rPr>
          <w:rFonts w:ascii="Times New Roman" w:hAnsi="Times New Roman"/>
          <w:szCs w:val="24"/>
        </w:rPr>
        <w:t>教育、医疗卫生、文化娱乐、交通、体育、社会福</w:t>
      </w:r>
      <w:r w:rsidRPr="00A91B04">
        <w:rPr>
          <w:rFonts w:ascii="Times New Roman" w:hAnsi="Times New Roman"/>
          <w:szCs w:val="24"/>
        </w:rPr>
        <w:lastRenderedPageBreak/>
        <w:t>利与保障、行政管理与社区服务、邮政电信和商业金融服务等。</w:t>
      </w:r>
    </w:p>
    <w:p w14:paraId="6248089C" w14:textId="1439F23E" w:rsidR="00AA61D0" w:rsidRPr="00A91B04" w:rsidRDefault="00AA61D0" w:rsidP="00AA61D0">
      <w:pPr>
        <w:pStyle w:val="3"/>
      </w:pPr>
      <w:r w:rsidRPr="00A91B04">
        <w:t>4.6</w:t>
      </w:r>
      <w:r w:rsidRPr="00A91B04">
        <w:t xml:space="preserve">　</w:t>
      </w:r>
      <w:r w:rsidRPr="00A91B04">
        <w:rPr>
          <w:b w:val="0"/>
        </w:rPr>
        <w:t>合理利用地下空间。</w:t>
      </w:r>
    </w:p>
    <w:p w14:paraId="007F20DE" w14:textId="7E54DC0C" w:rsidR="00AA61D0" w:rsidRPr="00A91B04" w:rsidRDefault="00AA61D0" w:rsidP="00AA61D0">
      <w:pPr>
        <w:rPr>
          <w:rFonts w:ascii="Times New Roman" w:hAnsi="Times New Roman"/>
          <w:b/>
        </w:rPr>
      </w:pPr>
      <w:proofErr w:type="gramStart"/>
      <w:r w:rsidRPr="00A91B04">
        <w:rPr>
          <w:rFonts w:ascii="Times New Roman" w:hAnsi="Times New Roman"/>
        </w:rPr>
        <w:t>评价总分值</w:t>
      </w:r>
      <w:proofErr w:type="gramEnd"/>
      <w:r w:rsidRPr="00A91B04">
        <w:rPr>
          <w:rFonts w:ascii="Times New Roman" w:hAnsi="Times New Roman"/>
        </w:rPr>
        <w:t>为</w:t>
      </w:r>
      <w:r w:rsidR="00992557" w:rsidRPr="00A91B04">
        <w:rPr>
          <w:rFonts w:ascii="Times New Roman" w:hAnsi="Times New Roman"/>
        </w:rPr>
        <w:t>2</w:t>
      </w:r>
      <w:r w:rsidRPr="00A91B04">
        <w:rPr>
          <w:rFonts w:ascii="Times New Roman" w:hAnsi="Times New Roman"/>
        </w:rPr>
        <w:t>分，按下列规则评分并累计：</w:t>
      </w:r>
    </w:p>
    <w:p w14:paraId="79096732" w14:textId="0E0EE6BB" w:rsidR="00AA61D0" w:rsidRPr="00A91B04" w:rsidRDefault="00A750E5" w:rsidP="00AA61D0">
      <w:pPr>
        <w:rPr>
          <w:rFonts w:ascii="Times New Roman" w:hAnsi="Times New Roman"/>
        </w:rPr>
      </w:pPr>
      <w:r w:rsidRPr="00A91B04">
        <w:rPr>
          <w:rFonts w:ascii="Times New Roman" w:hAnsi="Times New Roman"/>
        </w:rPr>
        <w:t>1</w:t>
      </w:r>
      <w:r w:rsidR="00AA61D0" w:rsidRPr="00A91B04">
        <w:rPr>
          <w:rFonts w:ascii="Times New Roman" w:hAnsi="Times New Roman"/>
        </w:rPr>
        <w:t xml:space="preserve"> </w:t>
      </w:r>
      <w:r w:rsidR="00AA61D0" w:rsidRPr="00A91B04">
        <w:rPr>
          <w:rFonts w:ascii="Times New Roman" w:hAnsi="Times New Roman"/>
        </w:rPr>
        <w:t>地下空间开发与地上建筑、停车场库、商业餐饮等功能紧密结合，得</w:t>
      </w:r>
      <w:r w:rsidR="00AA61D0" w:rsidRPr="00A91B04">
        <w:rPr>
          <w:rFonts w:ascii="Times New Roman" w:hAnsi="Times New Roman"/>
        </w:rPr>
        <w:t>1</w:t>
      </w:r>
      <w:r w:rsidR="00AA61D0" w:rsidRPr="00A91B04">
        <w:rPr>
          <w:rFonts w:ascii="Times New Roman" w:hAnsi="Times New Roman"/>
        </w:rPr>
        <w:t>分；</w:t>
      </w:r>
    </w:p>
    <w:p w14:paraId="78C8EAB6" w14:textId="6CB63BDE" w:rsidR="00AA61D0" w:rsidRPr="00A91B04" w:rsidRDefault="00A750E5" w:rsidP="00AA61D0">
      <w:pPr>
        <w:rPr>
          <w:rFonts w:ascii="Times New Roman" w:hAnsi="Times New Roman"/>
        </w:rPr>
      </w:pPr>
      <w:r w:rsidRPr="00A91B04">
        <w:rPr>
          <w:rFonts w:ascii="Times New Roman" w:hAnsi="Times New Roman"/>
        </w:rPr>
        <w:t>2</w:t>
      </w:r>
      <w:r w:rsidR="00AA61D0" w:rsidRPr="00A91B04">
        <w:rPr>
          <w:rFonts w:ascii="Times New Roman" w:hAnsi="Times New Roman"/>
        </w:rPr>
        <w:t xml:space="preserve"> </w:t>
      </w:r>
      <w:r w:rsidR="00AA61D0" w:rsidRPr="00A91B04">
        <w:rPr>
          <w:rFonts w:ascii="Times New Roman" w:hAnsi="Times New Roman"/>
        </w:rPr>
        <w:t>综合协调地下空间规划设计与市政设施的布局，得</w:t>
      </w:r>
      <w:r w:rsidR="00AA61D0" w:rsidRPr="00A91B04">
        <w:rPr>
          <w:rFonts w:ascii="Times New Roman" w:hAnsi="Times New Roman"/>
        </w:rPr>
        <w:t>1</w:t>
      </w:r>
      <w:r w:rsidR="00AA61D0" w:rsidRPr="00A91B04">
        <w:rPr>
          <w:rFonts w:ascii="Times New Roman" w:hAnsi="Times New Roman"/>
        </w:rPr>
        <w:t>分。</w:t>
      </w:r>
    </w:p>
    <w:p w14:paraId="4EE14A91" w14:textId="77777777" w:rsidR="00AA61D0" w:rsidRPr="00A91B04" w:rsidRDefault="00AA61D0" w:rsidP="00AA61D0">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33F67FA8" w14:textId="05CFC131" w:rsidR="00AA61D0" w:rsidRPr="00A91B04" w:rsidRDefault="00AA61D0" w:rsidP="00AA61D0">
      <w:pPr>
        <w:ind w:right="84" w:firstLine="480"/>
        <w:rPr>
          <w:rFonts w:ascii="Times New Roman" w:hAnsi="Times New Roman"/>
          <w:color w:val="365F91" w:themeColor="accent1" w:themeShade="BF"/>
        </w:rPr>
      </w:pPr>
      <w:r w:rsidRPr="00A91B04">
        <w:rPr>
          <w:rFonts w:ascii="Times New Roman" w:hAnsi="Times New Roman"/>
          <w:color w:val="000000" w:themeColor="text1"/>
        </w:rPr>
        <w:t>本条的评价方法为：</w:t>
      </w:r>
      <w:r w:rsidRPr="00A91B04">
        <w:rPr>
          <w:rFonts w:ascii="Times New Roman" w:hAnsi="Times New Roman"/>
        </w:rPr>
        <w:t>审核</w:t>
      </w:r>
      <w:r w:rsidRPr="00A91B04">
        <w:rPr>
          <w:rFonts w:ascii="Times New Roman" w:hAnsi="Times New Roman"/>
          <w:color w:val="000000" w:themeColor="text1"/>
        </w:rPr>
        <w:t>社区规划设计图纸、说明书。</w:t>
      </w:r>
    </w:p>
    <w:p w14:paraId="25E1852D" w14:textId="77777777" w:rsidR="00AA61D0" w:rsidRPr="00A91B04" w:rsidRDefault="00AA61D0" w:rsidP="00AA61D0">
      <w:pPr>
        <w:rPr>
          <w:rFonts w:ascii="Times New Roman" w:hAnsi="Times New Roman"/>
        </w:rPr>
      </w:pPr>
      <w:r w:rsidRPr="00A91B04">
        <w:rPr>
          <w:rFonts w:ascii="Times New Roman" w:hAnsi="Times New Roman"/>
        </w:rPr>
        <w:t>社区地下空间应与地上建筑、地下停车场库、地下商业餐饮、地铁站点等相关功能空间紧密结合，并创造人性化、方便、安全的地下空间环境。有条件的新建社区应进行综合管廊建设，在地下建造隧道空间，将电力、通讯，燃气、供热、给排水等各种工程管线集于一体，统一规划设计。同时从雨水渗透及地下水补给，减少径流外排等低影响开发设计出发，将海绵城市建设与社区地下空间开发统筹考虑。</w:t>
      </w:r>
    </w:p>
    <w:p w14:paraId="57BEE4EA" w14:textId="77777777" w:rsidR="00AA61D0" w:rsidRPr="00A91B04" w:rsidRDefault="00AA61D0" w:rsidP="00AA61D0">
      <w:pPr>
        <w:rPr>
          <w:rFonts w:ascii="Times New Roman" w:hAnsi="Times New Roman"/>
        </w:rPr>
      </w:pPr>
    </w:p>
    <w:p w14:paraId="5160CF7B" w14:textId="77777777" w:rsidR="00AA61D0" w:rsidRPr="00A91B04" w:rsidRDefault="00AA61D0" w:rsidP="00AA61D0">
      <w:pPr>
        <w:rPr>
          <w:rFonts w:ascii="Times New Roman" w:hAnsi="Times New Roman"/>
        </w:rPr>
      </w:pPr>
      <w:r w:rsidRPr="00A91B04">
        <w:rPr>
          <w:rFonts w:ascii="Times New Roman" w:hAnsi="Times New Roman"/>
          <w:szCs w:val="24"/>
        </w:rPr>
        <w:br w:type="page"/>
      </w:r>
    </w:p>
    <w:p w14:paraId="77036349" w14:textId="77777777" w:rsidR="00F90A4C" w:rsidRPr="00A91B04" w:rsidRDefault="00F90A4C" w:rsidP="00F90A4C">
      <w:pPr>
        <w:pStyle w:val="1"/>
      </w:pPr>
      <w:bookmarkStart w:id="17" w:name="_Toc492994080"/>
      <w:bookmarkStart w:id="18" w:name="_Toc399857938"/>
      <w:bookmarkEnd w:id="13"/>
      <w:bookmarkEnd w:id="14"/>
      <w:r w:rsidRPr="00A91B04">
        <w:lastRenderedPageBreak/>
        <w:t>5</w:t>
      </w:r>
      <w:r w:rsidRPr="00A91B04">
        <w:t xml:space="preserve">　绿色环境</w:t>
      </w:r>
      <w:bookmarkEnd w:id="17"/>
    </w:p>
    <w:p w14:paraId="5804D045" w14:textId="41A67027" w:rsidR="00F90A4C" w:rsidRPr="00A91B04" w:rsidRDefault="00F90A4C" w:rsidP="00F90A4C">
      <w:pPr>
        <w:pStyle w:val="3"/>
        <w:rPr>
          <w:b w:val="0"/>
        </w:rPr>
      </w:pPr>
      <w:r w:rsidRPr="00A91B04">
        <w:t>5.1</w:t>
      </w:r>
      <w:r w:rsidRPr="00A91B04">
        <w:rPr>
          <w:b w:val="0"/>
        </w:rPr>
        <w:t xml:space="preserve">　绿化覆盖率大于社区总面积的</w:t>
      </w:r>
      <w:r w:rsidRPr="00A91B04">
        <w:rPr>
          <w:b w:val="0"/>
        </w:rPr>
        <w:t>35%</w:t>
      </w:r>
      <w:r w:rsidRPr="00A91B04">
        <w:rPr>
          <w:b w:val="0"/>
        </w:rPr>
        <w:t>；乔、灌、</w:t>
      </w:r>
      <w:proofErr w:type="gramStart"/>
      <w:r w:rsidRPr="00A91B04">
        <w:rPr>
          <w:b w:val="0"/>
        </w:rPr>
        <w:t>草合理</w:t>
      </w:r>
      <w:proofErr w:type="gramEnd"/>
      <w:r w:rsidRPr="00A91B04">
        <w:rPr>
          <w:b w:val="0"/>
        </w:rPr>
        <w:t>搭配，植物配置丰实度高；提倡屋顶、阳台等立体绿化。</w:t>
      </w:r>
    </w:p>
    <w:p w14:paraId="4BB6BE82" w14:textId="2929696D" w:rsidR="00F90A4C" w:rsidRPr="00A91B04" w:rsidRDefault="00F90A4C" w:rsidP="00F90A4C">
      <w:pPr>
        <w:rPr>
          <w:rFonts w:ascii="Times New Roman" w:eastAsiaTheme="minorEastAsia" w:hAnsi="Times New Roman"/>
          <w:szCs w:val="24"/>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5</w:t>
      </w:r>
      <w:r w:rsidRPr="00A91B04">
        <w:rPr>
          <w:rFonts w:ascii="Times New Roman" w:hAnsi="Times New Roman"/>
        </w:rPr>
        <w:t>分，</w:t>
      </w:r>
      <w:r w:rsidRPr="00A91B04">
        <w:rPr>
          <w:rFonts w:ascii="Times New Roman" w:eastAsiaTheme="minorEastAsia" w:hAnsi="Times New Roman"/>
          <w:szCs w:val="24"/>
        </w:rPr>
        <w:t>并按下列规则分别评分并累计：</w:t>
      </w:r>
    </w:p>
    <w:p w14:paraId="3CB75A18" w14:textId="649B0969" w:rsidR="00F90A4C" w:rsidRPr="00A91B04" w:rsidRDefault="00F90A4C" w:rsidP="00F90A4C">
      <w:pPr>
        <w:rPr>
          <w:rFonts w:ascii="Times New Roman" w:hAnsi="Times New Roman"/>
        </w:rPr>
      </w:pPr>
      <w:r w:rsidRPr="00A91B04">
        <w:rPr>
          <w:rFonts w:ascii="Times New Roman" w:hAnsi="Times New Roman"/>
        </w:rPr>
        <w:t>1</w:t>
      </w:r>
      <w:r w:rsidR="002C5D77" w:rsidRPr="00A91B04">
        <w:rPr>
          <w:rFonts w:ascii="Times New Roman" w:hAnsi="Times New Roman"/>
        </w:rPr>
        <w:t xml:space="preserve"> </w:t>
      </w:r>
      <w:r w:rsidRPr="00A91B04">
        <w:rPr>
          <w:rFonts w:ascii="Times New Roman" w:hAnsi="Times New Roman"/>
        </w:rPr>
        <w:t>绿化覆盖率达到</w:t>
      </w:r>
      <w:r w:rsidRPr="00A91B04">
        <w:rPr>
          <w:rFonts w:ascii="Times New Roman" w:hAnsi="Times New Roman"/>
        </w:rPr>
        <w:t>35%</w:t>
      </w:r>
      <w:r w:rsidRPr="00A91B04">
        <w:rPr>
          <w:rFonts w:ascii="Times New Roman" w:hAnsi="Times New Roman"/>
        </w:rPr>
        <w:t>，得</w:t>
      </w:r>
      <w:r w:rsidRPr="00A91B04">
        <w:rPr>
          <w:rFonts w:ascii="Times New Roman" w:hAnsi="Times New Roman"/>
        </w:rPr>
        <w:t>2</w:t>
      </w:r>
      <w:r w:rsidRPr="00A91B04">
        <w:rPr>
          <w:rFonts w:ascii="Times New Roman" w:hAnsi="Times New Roman"/>
        </w:rPr>
        <w:t>分；</w:t>
      </w:r>
    </w:p>
    <w:p w14:paraId="61080E87" w14:textId="2E8E11FB" w:rsidR="00F90A4C" w:rsidRPr="00A91B04" w:rsidRDefault="00F90A4C" w:rsidP="00F90A4C">
      <w:pPr>
        <w:rPr>
          <w:rFonts w:ascii="Times New Roman" w:hAnsi="Times New Roman"/>
        </w:rPr>
      </w:pPr>
      <w:r w:rsidRPr="00A91B04">
        <w:rPr>
          <w:rFonts w:ascii="Times New Roman" w:hAnsi="Times New Roman"/>
        </w:rPr>
        <w:t>2</w:t>
      </w:r>
      <w:r w:rsidR="002C5D77" w:rsidRPr="00A91B04">
        <w:rPr>
          <w:rFonts w:ascii="Times New Roman" w:hAnsi="Times New Roman"/>
        </w:rPr>
        <w:t xml:space="preserve"> </w:t>
      </w:r>
      <w:r w:rsidRPr="00A91B04">
        <w:rPr>
          <w:rFonts w:ascii="Times New Roman" w:hAnsi="Times New Roman"/>
        </w:rPr>
        <w:t>乔、灌、</w:t>
      </w:r>
      <w:proofErr w:type="gramStart"/>
      <w:r w:rsidRPr="00A91B04">
        <w:rPr>
          <w:rFonts w:ascii="Times New Roman" w:hAnsi="Times New Roman"/>
        </w:rPr>
        <w:t>草合理</w:t>
      </w:r>
      <w:proofErr w:type="gramEnd"/>
      <w:r w:rsidRPr="00A91B04">
        <w:rPr>
          <w:rFonts w:ascii="Times New Roman" w:hAnsi="Times New Roman"/>
        </w:rPr>
        <w:t>搭配，植物配置丰实度高：乔木量</w:t>
      </w:r>
      <w:r w:rsidRPr="00A91B04">
        <w:rPr>
          <w:rFonts w:ascii="Times New Roman" w:hAnsi="Times New Roman"/>
        </w:rPr>
        <w:t>≥3</w:t>
      </w:r>
      <w:r w:rsidRPr="00A91B04">
        <w:rPr>
          <w:rFonts w:ascii="Times New Roman" w:hAnsi="Times New Roman"/>
        </w:rPr>
        <w:t>株</w:t>
      </w:r>
      <w:r w:rsidRPr="00A91B04">
        <w:rPr>
          <w:rFonts w:ascii="Times New Roman" w:hAnsi="Times New Roman"/>
        </w:rPr>
        <w:t>/100</w:t>
      </w:r>
      <w:r w:rsidRPr="00A91B04">
        <w:rPr>
          <w:rFonts w:ascii="Times New Roman" w:hAnsi="Times New Roman"/>
        </w:rPr>
        <w:t>㎡绿地，立体或复层种植植物群落占绿地面积</w:t>
      </w:r>
      <w:r w:rsidRPr="00A91B04">
        <w:rPr>
          <w:rFonts w:ascii="Times New Roman" w:hAnsi="Times New Roman"/>
        </w:rPr>
        <w:t>≥20%</w:t>
      </w:r>
      <w:r w:rsidRPr="00A91B04">
        <w:rPr>
          <w:rFonts w:ascii="Times New Roman" w:hAnsi="Times New Roman"/>
        </w:rPr>
        <w:t>，三北地区木本植物种类</w:t>
      </w:r>
      <w:r w:rsidRPr="00A91B04">
        <w:rPr>
          <w:rFonts w:ascii="Times New Roman" w:hAnsi="Times New Roman"/>
        </w:rPr>
        <w:t>≥40</w:t>
      </w:r>
      <w:r w:rsidRPr="00A91B04">
        <w:rPr>
          <w:rFonts w:ascii="Times New Roman" w:hAnsi="Times New Roman"/>
        </w:rPr>
        <w:t>种；华中、华东地区木本植物种类</w:t>
      </w:r>
      <w:r w:rsidRPr="00A91B04">
        <w:rPr>
          <w:rFonts w:ascii="Times New Roman" w:hAnsi="Times New Roman"/>
        </w:rPr>
        <w:t>≥50</w:t>
      </w:r>
      <w:r w:rsidRPr="00A91B04">
        <w:rPr>
          <w:rFonts w:ascii="Times New Roman" w:hAnsi="Times New Roman"/>
        </w:rPr>
        <w:t>种；华南、西南地区木本植物种类</w:t>
      </w:r>
      <w:r w:rsidRPr="00A91B04">
        <w:rPr>
          <w:rFonts w:ascii="Times New Roman" w:hAnsi="Times New Roman"/>
        </w:rPr>
        <w:t>≥60</w:t>
      </w:r>
      <w:r w:rsidRPr="00A91B04">
        <w:rPr>
          <w:rFonts w:ascii="Times New Roman" w:hAnsi="Times New Roman"/>
        </w:rPr>
        <w:t>种，得</w:t>
      </w:r>
      <w:r w:rsidRPr="00A91B04">
        <w:rPr>
          <w:rFonts w:ascii="Times New Roman" w:hAnsi="Times New Roman"/>
        </w:rPr>
        <w:t>1</w:t>
      </w:r>
      <w:r w:rsidRPr="00A91B04">
        <w:rPr>
          <w:rFonts w:ascii="Times New Roman" w:hAnsi="Times New Roman"/>
        </w:rPr>
        <w:t>分；</w:t>
      </w:r>
    </w:p>
    <w:p w14:paraId="0D2239A5" w14:textId="19BA7F05" w:rsidR="00F90A4C" w:rsidRPr="00A91B04" w:rsidRDefault="00F90A4C" w:rsidP="00F90A4C">
      <w:pPr>
        <w:rPr>
          <w:rFonts w:ascii="Times New Roman" w:hAnsi="Times New Roman"/>
        </w:rPr>
      </w:pPr>
      <w:r w:rsidRPr="00A91B04">
        <w:rPr>
          <w:rFonts w:ascii="Times New Roman" w:hAnsi="Times New Roman"/>
        </w:rPr>
        <w:t>3</w:t>
      </w:r>
      <w:r w:rsidR="002C5D77" w:rsidRPr="00A91B04">
        <w:rPr>
          <w:rFonts w:ascii="Times New Roman" w:hAnsi="Times New Roman"/>
        </w:rPr>
        <w:t xml:space="preserve"> </w:t>
      </w:r>
      <w:r w:rsidRPr="00A91B04">
        <w:rPr>
          <w:rFonts w:ascii="Times New Roman" w:hAnsi="Times New Roman"/>
        </w:rPr>
        <w:t>提倡屋顶、阳台等立体绿化，且绿化面积达到绿化总面积的</w:t>
      </w:r>
      <w:r w:rsidRPr="00A91B04">
        <w:rPr>
          <w:rFonts w:ascii="Times New Roman" w:hAnsi="Times New Roman"/>
        </w:rPr>
        <w:t>20%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750A384B" w14:textId="0ECAD8EE" w:rsidR="00F90A4C" w:rsidRPr="00A91B04" w:rsidRDefault="00F90A4C" w:rsidP="00F90A4C">
      <w:pPr>
        <w:rPr>
          <w:rFonts w:ascii="Times New Roman" w:hAnsi="Times New Roman"/>
        </w:rPr>
      </w:pPr>
      <w:r w:rsidRPr="00A91B04">
        <w:rPr>
          <w:rFonts w:ascii="Times New Roman" w:hAnsi="Times New Roman"/>
        </w:rPr>
        <w:t>4</w:t>
      </w:r>
      <w:r w:rsidR="002C5D77" w:rsidRPr="00A91B04">
        <w:rPr>
          <w:rFonts w:ascii="Times New Roman" w:hAnsi="Times New Roman"/>
        </w:rPr>
        <w:t xml:space="preserve"> </w:t>
      </w:r>
      <w:r w:rsidRPr="00A91B04">
        <w:rPr>
          <w:rFonts w:ascii="Times New Roman" w:hAnsi="Times New Roman"/>
        </w:rPr>
        <w:t>区内绿化有科普措施，植物有其名称、科属、特性、栽培方法等说明牌，得</w:t>
      </w:r>
      <w:r w:rsidRPr="00A91B04">
        <w:rPr>
          <w:rFonts w:ascii="Times New Roman" w:hAnsi="Times New Roman"/>
        </w:rPr>
        <w:t>1</w:t>
      </w:r>
      <w:r w:rsidRPr="00A91B04">
        <w:rPr>
          <w:rFonts w:ascii="Times New Roman" w:hAnsi="Times New Roman"/>
        </w:rPr>
        <w:t>分</w:t>
      </w:r>
      <w:r w:rsidR="002C5D77" w:rsidRPr="00A91B04">
        <w:rPr>
          <w:rFonts w:ascii="Times New Roman" w:hAnsi="Times New Roman"/>
        </w:rPr>
        <w:t>。</w:t>
      </w:r>
    </w:p>
    <w:p w14:paraId="43585A1C"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2F85BAA4" w14:textId="77777777" w:rsidR="00F90A4C" w:rsidRPr="00A91B04" w:rsidRDefault="00F90A4C" w:rsidP="00F90A4C">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r w:rsidRPr="00A91B04">
        <w:rPr>
          <w:rFonts w:ascii="Times New Roman" w:eastAsia="楷体" w:hAnsi="Times New Roman"/>
          <w:color w:val="000000"/>
          <w:kern w:val="0"/>
          <w:szCs w:val="21"/>
        </w:rPr>
        <w:t>。</w:t>
      </w:r>
    </w:p>
    <w:p w14:paraId="3855F095" w14:textId="77777777" w:rsidR="00F90A4C" w:rsidRPr="00A91B04" w:rsidRDefault="00F90A4C" w:rsidP="00F90A4C">
      <w:pPr>
        <w:rPr>
          <w:rFonts w:ascii="Times New Roman" w:eastAsiaTheme="minorEastAsia" w:hAnsi="Times New Roman"/>
          <w:szCs w:val="24"/>
        </w:rPr>
      </w:pPr>
      <w:r w:rsidRPr="00A91B04">
        <w:rPr>
          <w:rFonts w:ascii="Times New Roman" w:eastAsiaTheme="minorEastAsia" w:hAnsi="Times New Roman"/>
          <w:szCs w:val="24"/>
        </w:rPr>
        <w:t>绿化覆盖率是指绿化植物垂直投影面积</w:t>
      </w:r>
      <w:proofErr w:type="gramStart"/>
      <w:r w:rsidRPr="00A91B04">
        <w:rPr>
          <w:rFonts w:ascii="Times New Roman" w:eastAsiaTheme="minorEastAsia" w:hAnsi="Times New Roman"/>
          <w:szCs w:val="24"/>
        </w:rPr>
        <w:t>占区域</w:t>
      </w:r>
      <w:proofErr w:type="gramEnd"/>
      <w:r w:rsidRPr="00A91B04">
        <w:rPr>
          <w:rFonts w:ascii="Times New Roman" w:eastAsiaTheme="minorEastAsia" w:hAnsi="Times New Roman"/>
          <w:szCs w:val="24"/>
        </w:rPr>
        <w:t>总面积的百分比。</w:t>
      </w:r>
    </w:p>
    <w:p w14:paraId="53FB5726" w14:textId="77777777" w:rsidR="00F90A4C" w:rsidRPr="00A91B04" w:rsidRDefault="00F90A4C" w:rsidP="00F90A4C">
      <w:pPr>
        <w:pStyle w:val="3"/>
      </w:pPr>
      <w:r w:rsidRPr="00A91B04">
        <w:t>5.2</w:t>
      </w:r>
      <w:r w:rsidRPr="00A91B04">
        <w:t xml:space="preserve">　</w:t>
      </w:r>
      <w:r w:rsidRPr="00A91B04">
        <w:rPr>
          <w:b w:val="0"/>
        </w:rPr>
        <w:t>社区景观环境优美，兼具生态环境、休闲活动、景观文化功能。</w:t>
      </w:r>
    </w:p>
    <w:p w14:paraId="6C4B3088" w14:textId="77777777" w:rsidR="00F90A4C" w:rsidRPr="00A91B04" w:rsidRDefault="00F90A4C" w:rsidP="00F90A4C">
      <w:pPr>
        <w:rPr>
          <w:rFonts w:ascii="Times New Roman" w:eastAsiaTheme="minorEastAsia" w:hAnsi="Times New Roman"/>
          <w:szCs w:val="24"/>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3</w:t>
      </w:r>
      <w:r w:rsidRPr="00A91B04">
        <w:rPr>
          <w:rFonts w:ascii="Times New Roman" w:hAnsi="Times New Roman"/>
        </w:rPr>
        <w:t>分，</w:t>
      </w:r>
      <w:r w:rsidRPr="00A91B04">
        <w:rPr>
          <w:rFonts w:ascii="Times New Roman" w:eastAsiaTheme="minorEastAsia" w:hAnsi="Times New Roman"/>
          <w:szCs w:val="24"/>
        </w:rPr>
        <w:t>并按下列规则分别评分并累计：</w:t>
      </w:r>
    </w:p>
    <w:p w14:paraId="1B91C88B" w14:textId="4ED85841" w:rsidR="00F90A4C" w:rsidRPr="00A91B04" w:rsidRDefault="00F90A4C" w:rsidP="00F90A4C">
      <w:pPr>
        <w:rPr>
          <w:rFonts w:ascii="Times New Roman" w:eastAsiaTheme="minorEastAsia" w:hAnsi="Times New Roman"/>
          <w:szCs w:val="24"/>
        </w:rPr>
      </w:pPr>
      <w:r w:rsidRPr="00A91B04">
        <w:rPr>
          <w:rFonts w:ascii="Times New Roman" w:eastAsiaTheme="minorEastAsia" w:hAnsi="Times New Roman"/>
          <w:szCs w:val="24"/>
        </w:rPr>
        <w:t>1</w:t>
      </w:r>
      <w:r w:rsidR="003516F6">
        <w:rPr>
          <w:rFonts w:ascii="Times New Roman" w:eastAsiaTheme="minorEastAsia" w:hAnsi="Times New Roman"/>
          <w:szCs w:val="24"/>
        </w:rPr>
        <w:t xml:space="preserve"> </w:t>
      </w:r>
      <w:r w:rsidRPr="00A91B04">
        <w:rPr>
          <w:rFonts w:ascii="Times New Roman" w:eastAsiaTheme="minorEastAsia" w:hAnsi="Times New Roman"/>
          <w:szCs w:val="24"/>
        </w:rPr>
        <w:t>生态环境功能：社区四季有绿、三季有花，绿地种植保存率（成活率）不低于</w:t>
      </w:r>
      <w:r w:rsidRPr="00A91B04">
        <w:rPr>
          <w:rFonts w:ascii="Times New Roman" w:eastAsiaTheme="minorEastAsia" w:hAnsi="Times New Roman"/>
          <w:szCs w:val="24"/>
        </w:rPr>
        <w:t>98%</w:t>
      </w:r>
      <w:r w:rsidRPr="00A91B04">
        <w:rPr>
          <w:rFonts w:ascii="Times New Roman" w:eastAsiaTheme="minorEastAsia" w:hAnsi="Times New Roman"/>
          <w:szCs w:val="24"/>
        </w:rPr>
        <w:t>，优良率不低于</w:t>
      </w:r>
      <w:r w:rsidRPr="00A91B04">
        <w:rPr>
          <w:rFonts w:ascii="Times New Roman" w:eastAsiaTheme="minorEastAsia" w:hAnsi="Times New Roman"/>
          <w:szCs w:val="24"/>
        </w:rPr>
        <w:t>90%</w:t>
      </w:r>
      <w:r w:rsidRPr="00A91B04">
        <w:rPr>
          <w:rFonts w:ascii="Times New Roman" w:eastAsiaTheme="minorEastAsia" w:hAnsi="Times New Roman"/>
          <w:szCs w:val="24"/>
        </w:rPr>
        <w:t>，得</w:t>
      </w:r>
      <w:r w:rsidRPr="00A91B04">
        <w:rPr>
          <w:rFonts w:ascii="Times New Roman" w:eastAsiaTheme="minorEastAsia" w:hAnsi="Times New Roman"/>
          <w:szCs w:val="24"/>
        </w:rPr>
        <w:t>1</w:t>
      </w:r>
      <w:r w:rsidRPr="00A91B04">
        <w:rPr>
          <w:rFonts w:ascii="Times New Roman" w:eastAsiaTheme="minorEastAsia" w:hAnsi="Times New Roman"/>
          <w:szCs w:val="24"/>
        </w:rPr>
        <w:t>分；</w:t>
      </w:r>
    </w:p>
    <w:p w14:paraId="42C74F24" w14:textId="46B66EFA" w:rsidR="00F90A4C" w:rsidRPr="00A91B04" w:rsidRDefault="00F90A4C" w:rsidP="00F90A4C">
      <w:pPr>
        <w:rPr>
          <w:rFonts w:ascii="Times New Roman" w:eastAsiaTheme="minorEastAsia" w:hAnsi="Times New Roman"/>
          <w:szCs w:val="24"/>
        </w:rPr>
      </w:pPr>
      <w:r w:rsidRPr="00A91B04">
        <w:rPr>
          <w:rFonts w:ascii="Times New Roman" w:eastAsiaTheme="minorEastAsia" w:hAnsi="Times New Roman"/>
          <w:szCs w:val="24"/>
        </w:rPr>
        <w:t>2</w:t>
      </w:r>
      <w:r w:rsidR="003516F6">
        <w:rPr>
          <w:rFonts w:ascii="Times New Roman" w:eastAsiaTheme="minorEastAsia" w:hAnsi="Times New Roman"/>
          <w:szCs w:val="24"/>
        </w:rPr>
        <w:t xml:space="preserve"> </w:t>
      </w:r>
      <w:r w:rsidRPr="00A91B04">
        <w:rPr>
          <w:rFonts w:ascii="Times New Roman" w:eastAsiaTheme="minorEastAsia" w:hAnsi="Times New Roman"/>
          <w:szCs w:val="24"/>
        </w:rPr>
        <w:t>休闲活动功能：提供户外活动交往场所并</w:t>
      </w:r>
      <w:r w:rsidR="005D5D91" w:rsidRPr="00A91B04">
        <w:rPr>
          <w:rFonts w:ascii="Times New Roman" w:eastAsiaTheme="minorEastAsia" w:hAnsi="Times New Roman"/>
          <w:szCs w:val="24"/>
        </w:rPr>
        <w:t>设置</w:t>
      </w:r>
      <w:r w:rsidRPr="00A91B04">
        <w:rPr>
          <w:rFonts w:ascii="Times New Roman" w:eastAsiaTheme="minorEastAsia" w:hAnsi="Times New Roman"/>
          <w:szCs w:val="24"/>
        </w:rPr>
        <w:t>健身设施和儿童游戏设施，要求卫生整洁、适用安全、景色优美、设施齐全，得</w:t>
      </w:r>
      <w:r w:rsidRPr="00A91B04">
        <w:rPr>
          <w:rFonts w:ascii="Times New Roman" w:eastAsiaTheme="minorEastAsia" w:hAnsi="Times New Roman"/>
          <w:szCs w:val="24"/>
        </w:rPr>
        <w:t>1</w:t>
      </w:r>
      <w:r w:rsidRPr="00A91B04">
        <w:rPr>
          <w:rFonts w:ascii="Times New Roman" w:eastAsiaTheme="minorEastAsia" w:hAnsi="Times New Roman"/>
          <w:szCs w:val="24"/>
        </w:rPr>
        <w:t>分；</w:t>
      </w:r>
    </w:p>
    <w:p w14:paraId="7333FF54" w14:textId="20154FDA" w:rsidR="00F90A4C" w:rsidRPr="00A91B04" w:rsidRDefault="00F90A4C" w:rsidP="00F90A4C">
      <w:pPr>
        <w:rPr>
          <w:rFonts w:ascii="Times New Roman" w:eastAsiaTheme="minorEastAsia" w:hAnsi="Times New Roman"/>
          <w:szCs w:val="24"/>
        </w:rPr>
      </w:pPr>
      <w:r w:rsidRPr="00A91B04">
        <w:rPr>
          <w:rFonts w:ascii="Times New Roman" w:eastAsiaTheme="minorEastAsia" w:hAnsi="Times New Roman"/>
          <w:szCs w:val="24"/>
        </w:rPr>
        <w:t>3</w:t>
      </w:r>
      <w:r w:rsidR="003516F6">
        <w:rPr>
          <w:rFonts w:ascii="Times New Roman" w:eastAsiaTheme="minorEastAsia" w:hAnsi="Times New Roman"/>
          <w:szCs w:val="24"/>
        </w:rPr>
        <w:t xml:space="preserve"> </w:t>
      </w:r>
      <w:r w:rsidRPr="00A91B04">
        <w:rPr>
          <w:rFonts w:ascii="Times New Roman" w:eastAsiaTheme="minorEastAsia" w:hAnsi="Times New Roman"/>
          <w:szCs w:val="24"/>
        </w:rPr>
        <w:t>景观文化功能：通过园林空间、植物配置、小区雕塑等提供视觉景观享受和文化品位欣赏，得</w:t>
      </w:r>
      <w:r w:rsidRPr="00A91B04">
        <w:rPr>
          <w:rFonts w:ascii="Times New Roman" w:eastAsiaTheme="minorEastAsia" w:hAnsi="Times New Roman"/>
          <w:szCs w:val="24"/>
        </w:rPr>
        <w:t>1</w:t>
      </w:r>
      <w:r w:rsidRPr="00A91B04">
        <w:rPr>
          <w:rFonts w:ascii="Times New Roman" w:eastAsiaTheme="minorEastAsia" w:hAnsi="Times New Roman"/>
          <w:szCs w:val="24"/>
        </w:rPr>
        <w:t>分。</w:t>
      </w:r>
    </w:p>
    <w:p w14:paraId="2CD71EE5"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53C907E3" w14:textId="77777777" w:rsidR="00F90A4C" w:rsidRPr="00A91B04" w:rsidRDefault="00F90A4C" w:rsidP="00F90A4C">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r w:rsidRPr="00A91B04">
        <w:rPr>
          <w:rFonts w:ascii="Times New Roman" w:eastAsia="楷体" w:hAnsi="Times New Roman"/>
          <w:color w:val="000000"/>
          <w:kern w:val="0"/>
          <w:szCs w:val="21"/>
        </w:rPr>
        <w:t>。</w:t>
      </w:r>
    </w:p>
    <w:p w14:paraId="6240815B" w14:textId="77777777" w:rsidR="00F90A4C" w:rsidRPr="00A91B04" w:rsidRDefault="00F90A4C" w:rsidP="00F90A4C">
      <w:pPr>
        <w:pStyle w:val="3"/>
      </w:pPr>
      <w:r w:rsidRPr="00A91B04">
        <w:lastRenderedPageBreak/>
        <w:t>5.3</w:t>
      </w:r>
      <w:r w:rsidRPr="00A91B04">
        <w:t xml:space="preserve">　</w:t>
      </w:r>
      <w:r w:rsidRPr="00A91B04">
        <w:rPr>
          <w:b w:val="0"/>
        </w:rPr>
        <w:t>注重生物多样性保护。</w:t>
      </w:r>
    </w:p>
    <w:p w14:paraId="5FAF5D7E" w14:textId="77777777" w:rsidR="00F90A4C" w:rsidRPr="00A91B04" w:rsidRDefault="00F90A4C" w:rsidP="00F90A4C">
      <w:pPr>
        <w:rPr>
          <w:rFonts w:ascii="Times New Roman" w:eastAsiaTheme="minorEastAsia" w:hAnsi="Times New Roman"/>
          <w:szCs w:val="24"/>
        </w:rPr>
      </w:pPr>
      <w:proofErr w:type="gramStart"/>
      <w:r w:rsidRPr="00A91B04">
        <w:rPr>
          <w:rFonts w:ascii="Times New Roman" w:eastAsiaTheme="minorEastAsia" w:hAnsi="Times New Roman"/>
          <w:szCs w:val="24"/>
        </w:rPr>
        <w:t>评价总分值</w:t>
      </w:r>
      <w:proofErr w:type="gramEnd"/>
      <w:r w:rsidRPr="00A91B04">
        <w:rPr>
          <w:rFonts w:ascii="Times New Roman" w:eastAsiaTheme="minorEastAsia" w:hAnsi="Times New Roman"/>
          <w:szCs w:val="24"/>
        </w:rPr>
        <w:t>为</w:t>
      </w:r>
      <w:r w:rsidRPr="00A91B04">
        <w:rPr>
          <w:rFonts w:ascii="Times New Roman" w:eastAsiaTheme="minorEastAsia" w:hAnsi="Times New Roman"/>
          <w:szCs w:val="24"/>
        </w:rPr>
        <w:t>3</w:t>
      </w:r>
      <w:r w:rsidRPr="00A91B04">
        <w:rPr>
          <w:rFonts w:ascii="Times New Roman" w:eastAsiaTheme="minorEastAsia" w:hAnsi="Times New Roman"/>
          <w:szCs w:val="24"/>
        </w:rPr>
        <w:t>分，并按下列规则分别评分并累计：</w:t>
      </w:r>
    </w:p>
    <w:p w14:paraId="65A29804" w14:textId="4D501D55" w:rsidR="00F90A4C" w:rsidRPr="00A91B04" w:rsidRDefault="00F90A4C" w:rsidP="00F90A4C">
      <w:pPr>
        <w:rPr>
          <w:rFonts w:ascii="Times New Roman" w:eastAsiaTheme="minorEastAsia" w:hAnsi="Times New Roman"/>
          <w:szCs w:val="24"/>
        </w:rPr>
      </w:pPr>
      <w:r w:rsidRPr="00A91B04">
        <w:rPr>
          <w:rFonts w:ascii="Times New Roman" w:eastAsiaTheme="minorEastAsia" w:hAnsi="Times New Roman"/>
          <w:szCs w:val="24"/>
        </w:rPr>
        <w:t>1</w:t>
      </w:r>
      <w:r w:rsidR="005D5D91" w:rsidRPr="00A91B04">
        <w:rPr>
          <w:rFonts w:ascii="Times New Roman" w:eastAsiaTheme="minorEastAsia" w:hAnsi="Times New Roman"/>
          <w:szCs w:val="24"/>
        </w:rPr>
        <w:t xml:space="preserve"> </w:t>
      </w:r>
      <w:proofErr w:type="gramStart"/>
      <w:r w:rsidRPr="00A91B04">
        <w:rPr>
          <w:rFonts w:ascii="Times New Roman" w:eastAsiaTheme="minorEastAsia" w:hAnsi="Times New Roman"/>
          <w:szCs w:val="24"/>
        </w:rPr>
        <w:t>生态绿网连贯</w:t>
      </w:r>
      <w:proofErr w:type="gramEnd"/>
      <w:r w:rsidRPr="00A91B04">
        <w:rPr>
          <w:rFonts w:ascii="Times New Roman" w:eastAsiaTheme="minorEastAsia" w:hAnsi="Times New Roman"/>
          <w:szCs w:val="24"/>
        </w:rPr>
        <w:t>：社区绿地系统均匀顺畅、连贯性良好，并与社区周边绿地系统相连接，得</w:t>
      </w:r>
      <w:r w:rsidRPr="00A91B04">
        <w:rPr>
          <w:rFonts w:ascii="Times New Roman" w:eastAsiaTheme="minorEastAsia" w:hAnsi="Times New Roman"/>
          <w:szCs w:val="24"/>
        </w:rPr>
        <w:t>1</w:t>
      </w:r>
      <w:r w:rsidRPr="00A91B04">
        <w:rPr>
          <w:rFonts w:ascii="Times New Roman" w:eastAsiaTheme="minorEastAsia" w:hAnsi="Times New Roman"/>
          <w:szCs w:val="24"/>
        </w:rPr>
        <w:t>分；</w:t>
      </w:r>
    </w:p>
    <w:p w14:paraId="29AECB37" w14:textId="60F6C30F" w:rsidR="00F90A4C" w:rsidRPr="00A91B04" w:rsidRDefault="00F90A4C" w:rsidP="00F90A4C">
      <w:pPr>
        <w:rPr>
          <w:rFonts w:ascii="Times New Roman" w:eastAsiaTheme="minorEastAsia" w:hAnsi="Times New Roman"/>
          <w:szCs w:val="24"/>
        </w:rPr>
      </w:pPr>
      <w:r w:rsidRPr="00A91B04">
        <w:rPr>
          <w:rFonts w:ascii="Times New Roman" w:eastAsiaTheme="minorEastAsia" w:hAnsi="Times New Roman"/>
          <w:szCs w:val="24"/>
        </w:rPr>
        <w:t>2</w:t>
      </w:r>
      <w:r w:rsidR="005D5D91" w:rsidRPr="00A91B04">
        <w:rPr>
          <w:rFonts w:ascii="Times New Roman" w:eastAsiaTheme="minorEastAsia" w:hAnsi="Times New Roman"/>
          <w:szCs w:val="24"/>
        </w:rPr>
        <w:t xml:space="preserve"> </w:t>
      </w:r>
      <w:r w:rsidRPr="00A91B04">
        <w:rPr>
          <w:rFonts w:ascii="Times New Roman" w:eastAsiaTheme="minorEastAsia" w:hAnsi="Times New Roman"/>
          <w:szCs w:val="24"/>
        </w:rPr>
        <w:t>提倡种植本地植物：本地植物指数达到</w:t>
      </w:r>
      <w:r w:rsidRPr="00A91B04">
        <w:rPr>
          <w:rFonts w:ascii="Times New Roman" w:eastAsiaTheme="minorEastAsia" w:hAnsi="Times New Roman"/>
          <w:szCs w:val="24"/>
        </w:rPr>
        <w:t>0.7</w:t>
      </w:r>
      <w:r w:rsidRPr="00A91B04">
        <w:rPr>
          <w:rFonts w:ascii="Times New Roman" w:eastAsiaTheme="minorEastAsia" w:hAnsi="Times New Roman"/>
          <w:szCs w:val="24"/>
        </w:rPr>
        <w:t>，得</w:t>
      </w:r>
      <w:r w:rsidRPr="00A91B04">
        <w:rPr>
          <w:rFonts w:ascii="Times New Roman" w:eastAsiaTheme="minorEastAsia" w:hAnsi="Times New Roman"/>
          <w:szCs w:val="24"/>
        </w:rPr>
        <w:t>1</w:t>
      </w:r>
      <w:r w:rsidRPr="00A91B04">
        <w:rPr>
          <w:rFonts w:ascii="Times New Roman" w:eastAsiaTheme="minorEastAsia" w:hAnsi="Times New Roman"/>
          <w:szCs w:val="24"/>
        </w:rPr>
        <w:t>分；</w:t>
      </w:r>
    </w:p>
    <w:p w14:paraId="31B6B6D4" w14:textId="6C367AC9" w:rsidR="00F90A4C" w:rsidRPr="00A91B04" w:rsidRDefault="00F90A4C" w:rsidP="00F90A4C">
      <w:pPr>
        <w:rPr>
          <w:rFonts w:ascii="Times New Roman" w:hAnsi="Times New Roman"/>
        </w:rPr>
      </w:pPr>
      <w:r w:rsidRPr="00A91B04">
        <w:rPr>
          <w:rFonts w:ascii="Times New Roman" w:hAnsi="Times New Roman"/>
        </w:rPr>
        <w:t>3</w:t>
      </w:r>
      <w:r w:rsidR="005D5D91" w:rsidRPr="00A91B04">
        <w:rPr>
          <w:rFonts w:ascii="Times New Roman" w:hAnsi="Times New Roman"/>
        </w:rPr>
        <w:t xml:space="preserve"> </w:t>
      </w:r>
      <w:r w:rsidRPr="00A91B04">
        <w:rPr>
          <w:rFonts w:ascii="Times New Roman" w:hAnsi="Times New Roman"/>
        </w:rPr>
        <w:t>鸟类物种数：社区内鸟类物种数达到</w:t>
      </w:r>
      <w:r w:rsidRPr="00A91B04">
        <w:rPr>
          <w:rFonts w:ascii="Times New Roman" w:hAnsi="Times New Roman"/>
        </w:rPr>
        <w:t>10</w:t>
      </w:r>
      <w:r w:rsidRPr="00A91B04">
        <w:rPr>
          <w:rFonts w:ascii="Times New Roman" w:hAnsi="Times New Roman"/>
        </w:rPr>
        <w:t>种，得</w:t>
      </w:r>
      <w:r w:rsidRPr="00A91B04">
        <w:rPr>
          <w:rFonts w:ascii="Times New Roman" w:hAnsi="Times New Roman"/>
        </w:rPr>
        <w:t>1</w:t>
      </w:r>
      <w:r w:rsidRPr="00A91B04">
        <w:rPr>
          <w:rFonts w:ascii="Times New Roman" w:hAnsi="Times New Roman"/>
        </w:rPr>
        <w:t>分（以自然环境中生存的鸟类种类计算，人工饲养者不计）。</w:t>
      </w:r>
    </w:p>
    <w:p w14:paraId="49909F2F"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4C37A271" w14:textId="756B0C1E" w:rsidR="00F90A4C" w:rsidRPr="00A91B04" w:rsidRDefault="00F90A4C" w:rsidP="00F90A4C">
      <w:pPr>
        <w:rPr>
          <w:rFonts w:ascii="Times New Roman" w:hAnsi="Times New Roman"/>
          <w:color w:val="000000"/>
        </w:rPr>
      </w:pPr>
      <w:r w:rsidRPr="00A91B04">
        <w:rPr>
          <w:rFonts w:ascii="Times New Roman" w:hAnsi="Times New Roman"/>
          <w:color w:val="000000"/>
        </w:rPr>
        <w:t>本条的评价方法为：现场考察，审查社区相关规划设计文件及图纸、管理规定、措施报告、照片等证明文件</w:t>
      </w:r>
      <w:r w:rsidRPr="00A91B04">
        <w:rPr>
          <w:rFonts w:ascii="Times New Roman" w:eastAsia="楷体" w:hAnsi="Times New Roman"/>
          <w:color w:val="000000"/>
          <w:kern w:val="0"/>
          <w:szCs w:val="21"/>
        </w:rPr>
        <w:t>。</w:t>
      </w:r>
    </w:p>
    <w:p w14:paraId="0D5FB720" w14:textId="77777777" w:rsidR="00F90A4C" w:rsidRPr="00A91B04" w:rsidRDefault="00F90A4C" w:rsidP="00F90A4C">
      <w:pPr>
        <w:rPr>
          <w:rFonts w:ascii="Times New Roman" w:hAnsi="Times New Roman"/>
        </w:rPr>
      </w:pPr>
      <w:r w:rsidRPr="00A91B04">
        <w:rPr>
          <w:rFonts w:ascii="Times New Roman" w:hAnsi="Times New Roman"/>
        </w:rPr>
        <w:t>本地植物指对地区气候、土壤、光照与降水等具有很强适应性、存活率高、生长性好、病虫害少的植物，包括：</w:t>
      </w:r>
      <w:r w:rsidRPr="00A91B04">
        <w:rPr>
          <w:rFonts w:ascii="宋体" w:hAnsi="宋体" w:cs="宋体" w:hint="eastAsia"/>
        </w:rPr>
        <w:t>①</w:t>
      </w:r>
      <w:r w:rsidRPr="00A91B04">
        <w:rPr>
          <w:rFonts w:ascii="Times New Roman" w:hAnsi="Times New Roman"/>
        </w:rPr>
        <w:t>在本地自然生长的野生植物种及其衍生品种；</w:t>
      </w:r>
      <w:r w:rsidRPr="00A91B04">
        <w:rPr>
          <w:rFonts w:ascii="宋体" w:hAnsi="宋体" w:cs="宋体" w:hint="eastAsia"/>
        </w:rPr>
        <w:t>②</w:t>
      </w:r>
      <w:r w:rsidRPr="00A91B04">
        <w:rPr>
          <w:rFonts w:ascii="Times New Roman" w:hAnsi="Times New Roman"/>
        </w:rPr>
        <w:t>归化种（非本地原生，</w:t>
      </w:r>
      <w:proofErr w:type="gramStart"/>
      <w:r w:rsidRPr="00A91B04">
        <w:rPr>
          <w:rFonts w:ascii="Times New Roman" w:hAnsi="Times New Roman"/>
        </w:rPr>
        <w:t>但已逸生</w:t>
      </w:r>
      <w:proofErr w:type="gramEnd"/>
      <w:r w:rsidRPr="00A91B04">
        <w:rPr>
          <w:rFonts w:ascii="Times New Roman" w:hAnsi="Times New Roman"/>
        </w:rPr>
        <w:t>）及其衍生品种；</w:t>
      </w:r>
      <w:r w:rsidRPr="00A91B04">
        <w:rPr>
          <w:rFonts w:ascii="宋体" w:hAnsi="宋体" w:cs="宋体" w:hint="eastAsia"/>
        </w:rPr>
        <w:t>③</w:t>
      </w:r>
      <w:r w:rsidRPr="00A91B04">
        <w:rPr>
          <w:rFonts w:ascii="Times New Roman" w:hAnsi="Times New Roman"/>
        </w:rPr>
        <w:t>驯化种（非本地原生，但在本地正常生长，并且完成其生活史的植物种类）及其衍生品种。标本园、种质资源</w:t>
      </w:r>
      <w:proofErr w:type="gramStart"/>
      <w:r w:rsidRPr="00A91B04">
        <w:rPr>
          <w:rFonts w:ascii="Times New Roman" w:hAnsi="Times New Roman"/>
        </w:rPr>
        <w:t>圃</w:t>
      </w:r>
      <w:proofErr w:type="gramEnd"/>
      <w:r w:rsidRPr="00A91B04">
        <w:rPr>
          <w:rFonts w:ascii="Times New Roman" w:hAnsi="Times New Roman"/>
        </w:rPr>
        <w:t>、科研引种试验的植物种类除外。没有进行统计的视为不满足指标。本地植物指数应按下式计算：</w:t>
      </w:r>
    </w:p>
    <w:p w14:paraId="55D58BBF" w14:textId="1CF76004" w:rsidR="00241CA1" w:rsidRPr="00A91B04" w:rsidRDefault="00241CA1" w:rsidP="00F90A4C">
      <w:pPr>
        <w:rPr>
          <w:rFonts w:ascii="Times New Roman" w:hAnsi="Times New Roman"/>
        </w:rPr>
      </w:pPr>
      <m:oMathPara>
        <m:oMath>
          <m:r>
            <m:rPr>
              <m:sty m:val="p"/>
            </m:rPr>
            <w:rPr>
              <w:rFonts w:ascii="Cambria Math" w:eastAsia="Cambria Math" w:hAnsi="Cambria Math"/>
            </w:rPr>
            <m:t>P=</m:t>
          </m:r>
          <m:f>
            <m:fPr>
              <m:ctrlPr>
                <w:rPr>
                  <w:rFonts w:ascii="Cambria Math" w:eastAsia="Cambria Math" w:hAnsi="Cambria Math"/>
                </w:rPr>
              </m:ctrlPr>
            </m:fPr>
            <m:num>
              <m:sSub>
                <m:sSubPr>
                  <m:ctrlPr>
                    <w:rPr>
                      <w:rFonts w:ascii="Cambria Math" w:eastAsia="Cambria Math" w:hAnsi="Cambria Math"/>
                    </w:rPr>
                  </m:ctrlPr>
                </m:sSubPr>
                <m:e>
                  <m:r>
                    <w:rPr>
                      <w:rFonts w:ascii="Cambria Math" w:eastAsia="Cambria Math" w:hAnsi="Cambria Math"/>
                    </w:rPr>
                    <m:t>N</m:t>
                  </m:r>
                </m:e>
                <m:sub>
                  <m:r>
                    <w:rPr>
                      <w:rFonts w:ascii="Cambria Math" w:eastAsiaTheme="minorEastAsia" w:hAnsi="Cambria Math"/>
                    </w:rPr>
                    <m:t>b</m:t>
                  </m:r>
                </m:sub>
              </m:sSub>
            </m:num>
            <m:den>
              <m:r>
                <w:rPr>
                  <w:rFonts w:ascii="Cambria Math" w:eastAsia="Cambria Math" w:hAnsi="Cambria Math"/>
                </w:rPr>
                <m:t>N</m:t>
              </m:r>
            </m:den>
          </m:f>
        </m:oMath>
      </m:oMathPara>
    </w:p>
    <w:p w14:paraId="3B8D745E" w14:textId="5C2D6DAE" w:rsidR="00F90A4C" w:rsidRPr="00A91B04" w:rsidRDefault="00F90A4C" w:rsidP="00F90A4C">
      <w:pPr>
        <w:rPr>
          <w:rFonts w:ascii="Times New Roman" w:hAnsi="Times New Roman"/>
        </w:rPr>
      </w:pPr>
      <w:r w:rsidRPr="00A91B04">
        <w:rPr>
          <w:rFonts w:ascii="Times New Roman" w:hAnsi="Times New Roman"/>
        </w:rPr>
        <w:t>式中：</w:t>
      </w:r>
      <w:r w:rsidR="005D5D91" w:rsidRPr="00A91B04">
        <w:rPr>
          <w:rFonts w:ascii="Times New Roman" w:hAnsi="Times New Roman"/>
        </w:rPr>
        <w:t>P</w:t>
      </w:r>
      <w:r w:rsidRPr="00A91B04">
        <w:rPr>
          <w:rFonts w:ascii="Times New Roman" w:hAnsi="Times New Roman"/>
        </w:rPr>
        <w:t>——</w:t>
      </w:r>
      <w:r w:rsidRPr="00A91B04">
        <w:rPr>
          <w:rFonts w:ascii="Times New Roman" w:hAnsi="Times New Roman"/>
        </w:rPr>
        <w:t>本地植物指数；</w:t>
      </w:r>
    </w:p>
    <w:p w14:paraId="3CB620CD" w14:textId="6B288A35" w:rsidR="00F90A4C" w:rsidRPr="00A91B04" w:rsidRDefault="00F90A4C" w:rsidP="00F90A4C">
      <w:pPr>
        <w:rPr>
          <w:rFonts w:ascii="Times New Roman" w:hAnsi="Times New Roman"/>
        </w:rPr>
      </w:pPr>
      <w:proofErr w:type="spellStart"/>
      <w:r w:rsidRPr="00A91B04">
        <w:rPr>
          <w:rFonts w:ascii="Times New Roman" w:hAnsi="Times New Roman"/>
        </w:rPr>
        <w:t>N</w:t>
      </w:r>
      <w:r w:rsidRPr="00A91B04">
        <w:rPr>
          <w:rFonts w:ascii="Times New Roman" w:hAnsi="Times New Roman"/>
          <w:vertAlign w:val="subscript"/>
        </w:rPr>
        <w:t>b</w:t>
      </w:r>
      <w:proofErr w:type="spellEnd"/>
      <w:r w:rsidR="005D5D91" w:rsidRPr="00A91B04">
        <w:rPr>
          <w:rFonts w:ascii="Times New Roman" w:hAnsi="Times New Roman"/>
        </w:rPr>
        <w:t>——</w:t>
      </w:r>
      <w:r w:rsidR="005D5D91" w:rsidRPr="00A91B04">
        <w:rPr>
          <w:rFonts w:ascii="Times New Roman" w:hAnsi="Times New Roman"/>
        </w:rPr>
        <w:t>社</w:t>
      </w:r>
      <w:r w:rsidRPr="00A91B04">
        <w:rPr>
          <w:rFonts w:ascii="Times New Roman" w:hAnsi="Times New Roman"/>
        </w:rPr>
        <w:t>区内本地植物物种总数；</w:t>
      </w:r>
    </w:p>
    <w:p w14:paraId="32152C78" w14:textId="03DDFF5A" w:rsidR="00F90A4C" w:rsidRPr="00A91B04" w:rsidRDefault="005D5D91" w:rsidP="00F90A4C">
      <w:pPr>
        <w:rPr>
          <w:rFonts w:ascii="Times New Roman" w:hAnsi="Times New Roman"/>
        </w:rPr>
      </w:pPr>
      <w:r w:rsidRPr="00A91B04">
        <w:rPr>
          <w:rFonts w:ascii="Times New Roman" w:hAnsi="Times New Roman"/>
        </w:rPr>
        <w:t>N</w:t>
      </w:r>
      <w:r w:rsidR="00F90A4C" w:rsidRPr="00A91B04">
        <w:rPr>
          <w:rFonts w:ascii="Times New Roman" w:hAnsi="Times New Roman"/>
        </w:rPr>
        <w:t>——</w:t>
      </w:r>
      <w:r w:rsidRPr="00A91B04">
        <w:rPr>
          <w:rFonts w:ascii="Times New Roman" w:hAnsi="Times New Roman"/>
        </w:rPr>
        <w:t>社</w:t>
      </w:r>
      <w:r w:rsidR="00F90A4C" w:rsidRPr="00A91B04">
        <w:rPr>
          <w:rFonts w:ascii="Times New Roman" w:hAnsi="Times New Roman"/>
        </w:rPr>
        <w:t>区内植物物种总数。</w:t>
      </w:r>
    </w:p>
    <w:p w14:paraId="7157C2D2" w14:textId="77777777" w:rsidR="00F90A4C" w:rsidRPr="00A91B04" w:rsidRDefault="00F90A4C" w:rsidP="00F90A4C">
      <w:pPr>
        <w:pStyle w:val="3"/>
        <w:rPr>
          <w:b w:val="0"/>
        </w:rPr>
      </w:pPr>
      <w:r w:rsidRPr="00A91B04">
        <w:t>5.4</w:t>
      </w:r>
      <w:r w:rsidRPr="00A91B04">
        <w:t xml:space="preserve">　</w:t>
      </w:r>
      <w:r w:rsidRPr="00A91B04">
        <w:rPr>
          <w:b w:val="0"/>
        </w:rPr>
        <w:t>保证地表水环境质量。社区内地表水环境质量达到批准执行的城市水环境质量标准。</w:t>
      </w:r>
    </w:p>
    <w:p w14:paraId="4ED9DA37" w14:textId="77777777" w:rsidR="00F90A4C" w:rsidRPr="00A91B04" w:rsidRDefault="00F90A4C" w:rsidP="00F90A4C">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2</w:t>
      </w:r>
      <w:r w:rsidRPr="00A91B04">
        <w:rPr>
          <w:rFonts w:ascii="Times New Roman" w:hAnsi="Times New Roman"/>
        </w:rPr>
        <w:t>分，并按下列规则评分：</w:t>
      </w:r>
    </w:p>
    <w:p w14:paraId="1695476D" w14:textId="2CF10007" w:rsidR="00F90A4C" w:rsidRPr="00A91B04" w:rsidRDefault="00F90A4C" w:rsidP="00F90A4C">
      <w:pPr>
        <w:rPr>
          <w:rFonts w:ascii="Times New Roman" w:hAnsi="Times New Roman"/>
        </w:rPr>
      </w:pPr>
      <w:r w:rsidRPr="00A91B04">
        <w:rPr>
          <w:rFonts w:ascii="Times New Roman" w:hAnsi="Times New Roman"/>
        </w:rPr>
        <w:t>1</w:t>
      </w:r>
      <w:r w:rsidR="00F24552">
        <w:rPr>
          <w:rFonts w:ascii="Times New Roman" w:hAnsi="Times New Roman"/>
        </w:rPr>
        <w:t xml:space="preserve"> </w:t>
      </w:r>
      <w:r w:rsidRPr="00A91B04">
        <w:rPr>
          <w:rFonts w:ascii="Times New Roman" w:hAnsi="Times New Roman"/>
        </w:rPr>
        <w:t>区域内地表水质指标达到《</w:t>
      </w:r>
      <w:bookmarkStart w:id="19" w:name="OLE_LINK7"/>
      <w:r w:rsidRPr="00A91B04">
        <w:rPr>
          <w:rFonts w:ascii="Times New Roman" w:hAnsi="Times New Roman"/>
        </w:rPr>
        <w:t>地表水环境质量标准</w:t>
      </w:r>
      <w:bookmarkEnd w:id="19"/>
      <w:r w:rsidRPr="00A91B04">
        <w:rPr>
          <w:rFonts w:ascii="Times New Roman" w:hAnsi="Times New Roman"/>
        </w:rPr>
        <w:t>》</w:t>
      </w:r>
      <w:r w:rsidR="005D5D91" w:rsidRPr="00A91B04">
        <w:rPr>
          <w:rFonts w:ascii="Times New Roman" w:hAnsi="Times New Roman"/>
        </w:rPr>
        <w:t>（</w:t>
      </w:r>
      <w:r w:rsidRPr="00A91B04">
        <w:rPr>
          <w:rFonts w:ascii="Times New Roman" w:hAnsi="Times New Roman"/>
        </w:rPr>
        <w:t>GB 3838-2002</w:t>
      </w:r>
      <w:r w:rsidR="005D5D91" w:rsidRPr="00A91B04">
        <w:rPr>
          <w:rFonts w:ascii="Times New Roman" w:hAnsi="Times New Roman"/>
        </w:rPr>
        <w:t>）</w:t>
      </w:r>
      <w:r w:rsidRPr="00A91B04">
        <w:rPr>
          <w:rFonts w:ascii="Times New Roman" w:hAnsi="Times New Roman"/>
        </w:rPr>
        <w:t>Ⅳ</w:t>
      </w:r>
      <w:r w:rsidRPr="00A91B04">
        <w:rPr>
          <w:rFonts w:ascii="Times New Roman" w:hAnsi="Times New Roman"/>
        </w:rPr>
        <w:t>类，得</w:t>
      </w:r>
      <w:r w:rsidRPr="00A91B04">
        <w:rPr>
          <w:rFonts w:ascii="Times New Roman" w:hAnsi="Times New Roman"/>
        </w:rPr>
        <w:t>2</w:t>
      </w:r>
      <w:r w:rsidRPr="00A91B04">
        <w:rPr>
          <w:rFonts w:ascii="Times New Roman" w:hAnsi="Times New Roman"/>
        </w:rPr>
        <w:t>分；</w:t>
      </w:r>
    </w:p>
    <w:p w14:paraId="77E1D319" w14:textId="0E06A3E9" w:rsidR="00F90A4C" w:rsidRPr="00A91B04" w:rsidRDefault="00F90A4C" w:rsidP="00F90A4C">
      <w:pPr>
        <w:rPr>
          <w:rFonts w:ascii="Times New Roman" w:hAnsi="Times New Roman"/>
        </w:rPr>
      </w:pPr>
      <w:r w:rsidRPr="00A91B04">
        <w:rPr>
          <w:rFonts w:ascii="Times New Roman" w:hAnsi="Times New Roman"/>
        </w:rPr>
        <w:t>2</w:t>
      </w:r>
      <w:r w:rsidR="00F24552">
        <w:rPr>
          <w:rFonts w:ascii="Times New Roman" w:hAnsi="Times New Roman"/>
        </w:rPr>
        <w:t xml:space="preserve"> </w:t>
      </w:r>
      <w:r w:rsidRPr="00A91B04">
        <w:rPr>
          <w:rFonts w:ascii="Times New Roman" w:hAnsi="Times New Roman"/>
        </w:rPr>
        <w:t>区域内地表水质指标达到《地表水环境质量标准》</w:t>
      </w:r>
      <w:r w:rsidR="005D5D91" w:rsidRPr="00A91B04">
        <w:rPr>
          <w:rFonts w:ascii="Times New Roman" w:hAnsi="Times New Roman"/>
        </w:rPr>
        <w:t>（</w:t>
      </w:r>
      <w:r w:rsidRPr="00A91B04">
        <w:rPr>
          <w:rFonts w:ascii="Times New Roman" w:hAnsi="Times New Roman"/>
        </w:rPr>
        <w:t>GB 3838-2002</w:t>
      </w:r>
      <w:r w:rsidR="005D5D91" w:rsidRPr="00A91B04">
        <w:rPr>
          <w:rFonts w:ascii="Times New Roman" w:hAnsi="Times New Roman"/>
        </w:rPr>
        <w:t>）</w:t>
      </w:r>
      <w:r w:rsidRPr="00A91B04">
        <w:rPr>
          <w:rFonts w:ascii="Times New Roman" w:hAnsi="Times New Roman"/>
        </w:rPr>
        <w:t>Ⅴ</w:t>
      </w:r>
      <w:r w:rsidRPr="00A91B04">
        <w:rPr>
          <w:rFonts w:ascii="Times New Roman" w:hAnsi="Times New Roman"/>
        </w:rPr>
        <w:t>类，得</w:t>
      </w:r>
      <w:r w:rsidRPr="00A91B04">
        <w:rPr>
          <w:rFonts w:ascii="Times New Roman" w:hAnsi="Times New Roman"/>
        </w:rPr>
        <w:t>1</w:t>
      </w:r>
      <w:r w:rsidR="005D5D91" w:rsidRPr="00A91B04">
        <w:rPr>
          <w:rFonts w:ascii="Times New Roman" w:hAnsi="Times New Roman"/>
        </w:rPr>
        <w:t>分。</w:t>
      </w:r>
    </w:p>
    <w:p w14:paraId="2D6C5042"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2F4FB64A" w14:textId="77E2E1E2" w:rsidR="00F90A4C" w:rsidRPr="00A91B04" w:rsidRDefault="00F90A4C" w:rsidP="00F90A4C">
      <w:pPr>
        <w:rPr>
          <w:rFonts w:ascii="Times New Roman" w:hAnsi="Times New Roman"/>
        </w:rPr>
      </w:pPr>
      <w:r w:rsidRPr="00A91B04">
        <w:rPr>
          <w:rFonts w:ascii="Times New Roman" w:hAnsi="Times New Roman"/>
        </w:rPr>
        <w:t>本条的评价方法为</w:t>
      </w:r>
      <w:r w:rsidR="005222C5" w:rsidRPr="00A91B04">
        <w:rPr>
          <w:rFonts w:ascii="Times New Roman" w:hAnsi="Times New Roman"/>
        </w:rPr>
        <w:t>：</w:t>
      </w:r>
      <w:r w:rsidRPr="00A91B04">
        <w:rPr>
          <w:rFonts w:ascii="Times New Roman" w:hAnsi="Times New Roman"/>
        </w:rPr>
        <w:t>提交保护部门提供的社区水质监测报告或其他相关证明。</w:t>
      </w:r>
    </w:p>
    <w:p w14:paraId="20110535" w14:textId="7BE35CEF" w:rsidR="00F90A4C" w:rsidRPr="00A91B04" w:rsidRDefault="00F90A4C" w:rsidP="00F90A4C">
      <w:pPr>
        <w:rPr>
          <w:rFonts w:ascii="Times New Roman" w:hAnsi="Times New Roman"/>
        </w:rPr>
      </w:pPr>
      <w:r w:rsidRPr="00A91B04">
        <w:rPr>
          <w:rFonts w:ascii="Times New Roman" w:hAnsi="Times New Roman"/>
        </w:rPr>
        <w:lastRenderedPageBreak/>
        <w:t>本项目按照现行国家标准《地表水环境质量标准》</w:t>
      </w:r>
      <w:r w:rsidR="00A8785D">
        <w:rPr>
          <w:rFonts w:ascii="Times New Roman" w:hAnsi="Times New Roman" w:hint="eastAsia"/>
        </w:rPr>
        <w:t>（</w:t>
      </w:r>
      <w:r w:rsidRPr="00A91B04">
        <w:rPr>
          <w:rFonts w:ascii="Times New Roman" w:hAnsi="Times New Roman"/>
        </w:rPr>
        <w:t>GB 3838-2002</w:t>
      </w:r>
      <w:r w:rsidR="00A8785D">
        <w:rPr>
          <w:rFonts w:ascii="Times New Roman" w:hAnsi="Times New Roman" w:hint="eastAsia"/>
        </w:rPr>
        <w:t>）</w:t>
      </w:r>
      <w:r w:rsidRPr="00A91B04">
        <w:rPr>
          <w:rFonts w:ascii="Times New Roman" w:hAnsi="Times New Roman"/>
        </w:rPr>
        <w:t>标准中的</w:t>
      </w:r>
      <w:r w:rsidRPr="00A91B04">
        <w:rPr>
          <w:rFonts w:ascii="Times New Roman" w:hAnsi="Times New Roman"/>
        </w:rPr>
        <w:t>Ⅲ</w:t>
      </w:r>
      <w:r w:rsidRPr="00A91B04">
        <w:rPr>
          <w:rFonts w:ascii="Times New Roman" w:hAnsi="Times New Roman"/>
        </w:rPr>
        <w:t>类、</w:t>
      </w:r>
      <w:r w:rsidRPr="00A91B04">
        <w:rPr>
          <w:rFonts w:ascii="Times New Roman" w:hAnsi="Times New Roman"/>
        </w:rPr>
        <w:t>Ⅳ</w:t>
      </w:r>
      <w:r w:rsidRPr="00A91B04">
        <w:rPr>
          <w:rFonts w:ascii="Times New Roman" w:hAnsi="Times New Roman"/>
        </w:rPr>
        <w:t>类和</w:t>
      </w:r>
      <w:r w:rsidR="005222C5" w:rsidRPr="00A91B04">
        <w:rPr>
          <w:rFonts w:ascii="Times New Roman" w:hAnsi="Times New Roman"/>
        </w:rPr>
        <w:t>Ⅴ</w:t>
      </w:r>
      <w:r w:rsidRPr="00A91B04">
        <w:rPr>
          <w:rFonts w:ascii="Times New Roman" w:hAnsi="Times New Roman"/>
        </w:rPr>
        <w:t>类水域功能区标准进行考核，即：</w:t>
      </w:r>
      <w:bookmarkStart w:id="20" w:name="OLE_LINK10"/>
      <w:bookmarkStart w:id="21" w:name="OLE_LINK11"/>
      <w:r w:rsidRPr="00A91B04">
        <w:rPr>
          <w:rFonts w:ascii="Times New Roman" w:hAnsi="Times New Roman"/>
        </w:rPr>
        <w:t>依据地表水水域环境功能和保护目标，按功能高低依次划分为五类：</w:t>
      </w:r>
    </w:p>
    <w:p w14:paraId="4801914E" w14:textId="21218AB4" w:rsidR="00F90A4C" w:rsidRPr="00A91B04" w:rsidRDefault="00F90A4C" w:rsidP="00F90A4C">
      <w:pPr>
        <w:rPr>
          <w:rFonts w:ascii="Times New Roman" w:hAnsi="Times New Roman"/>
        </w:rPr>
      </w:pPr>
      <w:r w:rsidRPr="00A91B04">
        <w:rPr>
          <w:rFonts w:ascii="Times New Roman" w:hAnsi="Times New Roman"/>
        </w:rPr>
        <w:t>Ⅰ</w:t>
      </w:r>
      <w:r w:rsidRPr="00A91B04">
        <w:rPr>
          <w:rFonts w:ascii="Times New Roman" w:hAnsi="Times New Roman"/>
        </w:rPr>
        <w:t>类</w:t>
      </w:r>
      <w:r w:rsidRPr="00A91B04">
        <w:rPr>
          <w:rFonts w:ascii="Times New Roman" w:hAnsi="Times New Roman"/>
        </w:rPr>
        <w:t xml:space="preserve"> </w:t>
      </w:r>
      <w:r w:rsidR="005222C5" w:rsidRPr="00A91B04">
        <w:rPr>
          <w:rFonts w:ascii="Times New Roman" w:hAnsi="Times New Roman"/>
        </w:rPr>
        <w:t>主要适用于源头水、国家自然保护区</w:t>
      </w:r>
      <w:r w:rsidRPr="00A91B04">
        <w:rPr>
          <w:rFonts w:ascii="Times New Roman" w:hAnsi="Times New Roman"/>
        </w:rPr>
        <w:t>。</w:t>
      </w:r>
    </w:p>
    <w:p w14:paraId="7F302903" w14:textId="77777777" w:rsidR="00F90A4C" w:rsidRPr="00A91B04" w:rsidRDefault="00F90A4C" w:rsidP="00F90A4C">
      <w:pPr>
        <w:rPr>
          <w:rFonts w:ascii="Times New Roman" w:hAnsi="Times New Roman"/>
        </w:rPr>
      </w:pPr>
      <w:r w:rsidRPr="00A91B04">
        <w:rPr>
          <w:rFonts w:ascii="Times New Roman" w:hAnsi="Times New Roman"/>
        </w:rPr>
        <w:t>Ⅱ</w:t>
      </w:r>
      <w:r w:rsidRPr="00A91B04">
        <w:rPr>
          <w:rFonts w:ascii="Times New Roman" w:hAnsi="Times New Roman"/>
        </w:rPr>
        <w:t>类</w:t>
      </w:r>
      <w:r w:rsidRPr="00A91B04">
        <w:rPr>
          <w:rFonts w:ascii="Times New Roman" w:hAnsi="Times New Roman"/>
        </w:rPr>
        <w:t xml:space="preserve"> </w:t>
      </w:r>
      <w:r w:rsidRPr="00A91B04">
        <w:rPr>
          <w:rFonts w:ascii="Times New Roman" w:hAnsi="Times New Roman"/>
        </w:rPr>
        <w:t>主要适用于集中式生活饮用水地表水源地一级保护区、珍稀水生生物栖息地、鱼虾类产卵场、仔</w:t>
      </w:r>
      <w:proofErr w:type="gramStart"/>
      <w:r w:rsidRPr="00A91B04">
        <w:rPr>
          <w:rFonts w:ascii="Times New Roman" w:hAnsi="Times New Roman"/>
        </w:rPr>
        <w:t>稚</w:t>
      </w:r>
      <w:proofErr w:type="gramEnd"/>
      <w:r w:rsidRPr="00A91B04">
        <w:rPr>
          <w:rFonts w:ascii="Times New Roman" w:hAnsi="Times New Roman"/>
        </w:rPr>
        <w:t>幼鱼的索饵场等。</w:t>
      </w:r>
    </w:p>
    <w:p w14:paraId="75A24376" w14:textId="77777777" w:rsidR="00F90A4C" w:rsidRPr="00A91B04" w:rsidRDefault="00F90A4C" w:rsidP="00F90A4C">
      <w:pPr>
        <w:rPr>
          <w:rFonts w:ascii="Times New Roman" w:hAnsi="Times New Roman"/>
        </w:rPr>
      </w:pPr>
      <w:r w:rsidRPr="00A91B04">
        <w:rPr>
          <w:rFonts w:ascii="Times New Roman" w:hAnsi="Times New Roman"/>
        </w:rPr>
        <w:t>Ⅲ</w:t>
      </w:r>
      <w:r w:rsidRPr="00A91B04">
        <w:rPr>
          <w:rFonts w:ascii="Times New Roman" w:hAnsi="Times New Roman"/>
        </w:rPr>
        <w:t>类</w:t>
      </w:r>
      <w:r w:rsidRPr="00A91B04">
        <w:rPr>
          <w:rFonts w:ascii="Times New Roman" w:hAnsi="Times New Roman"/>
        </w:rPr>
        <w:t xml:space="preserve"> </w:t>
      </w:r>
      <w:r w:rsidRPr="00A91B04">
        <w:rPr>
          <w:rFonts w:ascii="Times New Roman" w:hAnsi="Times New Roman"/>
        </w:rPr>
        <w:t>主要适用于集中式生活饮用水地表水源地二级保护区、鱼虾类越冬场、洄游通道、水产养殖区等渔业水域及游泳区。</w:t>
      </w:r>
    </w:p>
    <w:p w14:paraId="6D02EAF1" w14:textId="77777777" w:rsidR="00F90A4C" w:rsidRPr="00A91B04" w:rsidRDefault="00F90A4C" w:rsidP="00F90A4C">
      <w:pPr>
        <w:rPr>
          <w:rFonts w:ascii="Times New Roman" w:hAnsi="Times New Roman"/>
        </w:rPr>
      </w:pPr>
      <w:r w:rsidRPr="00A91B04">
        <w:rPr>
          <w:rFonts w:ascii="Times New Roman" w:hAnsi="Times New Roman"/>
        </w:rPr>
        <w:t>Ⅳ</w:t>
      </w:r>
      <w:r w:rsidRPr="00A91B04">
        <w:rPr>
          <w:rFonts w:ascii="Times New Roman" w:hAnsi="Times New Roman"/>
        </w:rPr>
        <w:t>类</w:t>
      </w:r>
      <w:r w:rsidRPr="00A91B04">
        <w:rPr>
          <w:rFonts w:ascii="Times New Roman" w:hAnsi="Times New Roman"/>
        </w:rPr>
        <w:t xml:space="preserve"> </w:t>
      </w:r>
      <w:r w:rsidRPr="00A91B04">
        <w:rPr>
          <w:rFonts w:ascii="Times New Roman" w:hAnsi="Times New Roman"/>
        </w:rPr>
        <w:t>主要适用于一般工业用水区及人体非直接触的娱乐用水区。</w:t>
      </w:r>
    </w:p>
    <w:p w14:paraId="23FC211B" w14:textId="77777777" w:rsidR="00F90A4C" w:rsidRPr="00A91B04" w:rsidRDefault="00F90A4C" w:rsidP="00F90A4C">
      <w:pPr>
        <w:rPr>
          <w:rFonts w:ascii="Times New Roman" w:hAnsi="Times New Roman"/>
        </w:rPr>
      </w:pPr>
      <w:r w:rsidRPr="00A91B04">
        <w:rPr>
          <w:rFonts w:ascii="Times New Roman" w:hAnsi="Times New Roman"/>
        </w:rPr>
        <w:t>Ⅴ</w:t>
      </w:r>
      <w:r w:rsidRPr="00A91B04">
        <w:rPr>
          <w:rFonts w:ascii="Times New Roman" w:hAnsi="Times New Roman"/>
        </w:rPr>
        <w:t>类</w:t>
      </w:r>
      <w:r w:rsidRPr="00A91B04">
        <w:rPr>
          <w:rFonts w:ascii="Times New Roman" w:hAnsi="Times New Roman"/>
        </w:rPr>
        <w:t xml:space="preserve"> </w:t>
      </w:r>
      <w:r w:rsidRPr="00A91B04">
        <w:rPr>
          <w:rFonts w:ascii="Times New Roman" w:hAnsi="Times New Roman"/>
        </w:rPr>
        <w:t>主要适用于农业</w:t>
      </w:r>
      <w:proofErr w:type="gramStart"/>
      <w:r w:rsidRPr="00A91B04">
        <w:rPr>
          <w:rFonts w:ascii="Times New Roman" w:hAnsi="Times New Roman"/>
        </w:rPr>
        <w:t>用水区</w:t>
      </w:r>
      <w:proofErr w:type="gramEnd"/>
      <w:r w:rsidRPr="00A91B04">
        <w:rPr>
          <w:rFonts w:ascii="Times New Roman" w:hAnsi="Times New Roman"/>
        </w:rPr>
        <w:t>及一般景观要求水域。</w:t>
      </w:r>
    </w:p>
    <w:bookmarkEnd w:id="20"/>
    <w:bookmarkEnd w:id="21"/>
    <w:p w14:paraId="1A8EBE89" w14:textId="77777777" w:rsidR="00F90A4C" w:rsidRPr="00A91B04" w:rsidRDefault="00F90A4C" w:rsidP="00F90A4C">
      <w:pPr>
        <w:rPr>
          <w:rFonts w:ascii="Times New Roman" w:hAnsi="Times New Roman"/>
        </w:rPr>
      </w:pPr>
      <w:r w:rsidRPr="00A91B04">
        <w:rPr>
          <w:rFonts w:ascii="Times New Roman" w:hAnsi="Times New Roman"/>
        </w:rPr>
        <w:t>对应地表水上述五类水域功能，将地表水环境质量标准基本项目标准</w:t>
      </w:r>
      <w:proofErr w:type="gramStart"/>
      <w:r w:rsidRPr="00A91B04">
        <w:rPr>
          <w:rFonts w:ascii="Times New Roman" w:hAnsi="Times New Roman"/>
        </w:rPr>
        <w:t>值分为</w:t>
      </w:r>
      <w:proofErr w:type="gramEnd"/>
      <w:r w:rsidRPr="00A91B04">
        <w:rPr>
          <w:rFonts w:ascii="Times New Roman" w:hAnsi="Times New Roman"/>
        </w:rPr>
        <w:t>五类，不同功能类别分别执行相应类别的标准值。水域功能类别高的标准值严于水域功能类别低的标准值。同一水域兼有多类使用功能的，执行最高功能类别对应的标准值。实现水域功能与达功能类别标准为同一含义。</w:t>
      </w:r>
    </w:p>
    <w:p w14:paraId="71304A4F" w14:textId="77777777" w:rsidR="00F90A4C" w:rsidRPr="00A91B04" w:rsidRDefault="00F90A4C" w:rsidP="00F90A4C">
      <w:pPr>
        <w:pStyle w:val="3"/>
        <w:rPr>
          <w:b w:val="0"/>
        </w:rPr>
      </w:pPr>
      <w:r w:rsidRPr="00A91B04">
        <w:t>5.5</w:t>
      </w:r>
      <w:r w:rsidRPr="00A91B04">
        <w:t xml:space="preserve">　</w:t>
      </w:r>
      <w:r w:rsidRPr="00A91B04">
        <w:rPr>
          <w:b w:val="0"/>
        </w:rPr>
        <w:t>推行海绵社区建设。合理采用低影响开发技术，推行绿色雨水基础设施，建设海绵社区。</w:t>
      </w:r>
    </w:p>
    <w:p w14:paraId="649FAFE9" w14:textId="77777777" w:rsidR="00F90A4C" w:rsidRPr="00A91B04" w:rsidRDefault="00F90A4C" w:rsidP="00F90A4C">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4</w:t>
      </w:r>
      <w:r w:rsidRPr="00A91B04">
        <w:rPr>
          <w:rFonts w:ascii="Times New Roman" w:hAnsi="Times New Roman"/>
        </w:rPr>
        <w:t>分，并按下列规则分别评分并累计：</w:t>
      </w:r>
    </w:p>
    <w:p w14:paraId="5D2C572F" w14:textId="018E9879" w:rsidR="00F90A4C" w:rsidRPr="00A91B04" w:rsidRDefault="00F90A4C" w:rsidP="00F90A4C">
      <w:pPr>
        <w:rPr>
          <w:rFonts w:ascii="Times New Roman" w:hAnsi="Times New Roman"/>
        </w:rPr>
      </w:pPr>
      <w:r w:rsidRPr="00A91B04">
        <w:rPr>
          <w:rFonts w:ascii="Times New Roman" w:hAnsi="Times New Roman"/>
        </w:rPr>
        <w:t>1</w:t>
      </w:r>
      <w:r w:rsidR="005222C5" w:rsidRPr="00A91B04">
        <w:rPr>
          <w:rFonts w:ascii="Times New Roman" w:hAnsi="Times New Roman"/>
        </w:rPr>
        <w:t xml:space="preserve"> </w:t>
      </w:r>
      <w:r w:rsidRPr="00A91B04">
        <w:rPr>
          <w:rFonts w:ascii="Times New Roman" w:hAnsi="Times New Roman"/>
        </w:rPr>
        <w:t>提供社区绿色雨水基础设施设计方案或海绵社区相关规划设计文件，以及社区绿色雨水基础设施实施方案或证明文件，得</w:t>
      </w:r>
      <w:r w:rsidRPr="00A91B04">
        <w:rPr>
          <w:rFonts w:ascii="Times New Roman" w:hAnsi="Times New Roman"/>
        </w:rPr>
        <w:t>1</w:t>
      </w:r>
      <w:r w:rsidRPr="00A91B04">
        <w:rPr>
          <w:rFonts w:ascii="Times New Roman" w:hAnsi="Times New Roman"/>
        </w:rPr>
        <w:t>分；</w:t>
      </w:r>
    </w:p>
    <w:p w14:paraId="0919823D" w14:textId="39CD5239" w:rsidR="00F90A4C" w:rsidRPr="00A91B04" w:rsidRDefault="00F90A4C" w:rsidP="00F90A4C">
      <w:pPr>
        <w:rPr>
          <w:rFonts w:ascii="Times New Roman" w:hAnsi="Times New Roman"/>
        </w:rPr>
      </w:pPr>
      <w:r w:rsidRPr="00A91B04">
        <w:rPr>
          <w:rFonts w:ascii="Times New Roman" w:hAnsi="Times New Roman"/>
        </w:rPr>
        <w:t>2</w:t>
      </w:r>
      <w:r w:rsidR="005222C5" w:rsidRPr="00A91B04">
        <w:rPr>
          <w:rFonts w:ascii="Times New Roman" w:hAnsi="Times New Roman"/>
        </w:rPr>
        <w:t xml:space="preserve"> </w:t>
      </w:r>
      <w:r w:rsidRPr="00A91B04">
        <w:rPr>
          <w:rFonts w:ascii="Times New Roman" w:hAnsi="Times New Roman"/>
        </w:rPr>
        <w:t>收集屋顶雨水和地表</w:t>
      </w:r>
      <w:r w:rsidR="005222C5" w:rsidRPr="00A91B04">
        <w:rPr>
          <w:rFonts w:ascii="Times New Roman" w:hAnsi="Times New Roman"/>
        </w:rPr>
        <w:t>径流雨水，对收集雨水进行单独人工处理或进入社区中水处理系统，使</w:t>
      </w:r>
      <w:r w:rsidRPr="00A91B04">
        <w:rPr>
          <w:rFonts w:ascii="Times New Roman" w:hAnsi="Times New Roman"/>
        </w:rPr>
        <w:t>水质达到相应标准，用于社区杂用水和景观绿化用水，得</w:t>
      </w:r>
      <w:r w:rsidRPr="00A91B04">
        <w:rPr>
          <w:rFonts w:ascii="Times New Roman" w:hAnsi="Times New Roman"/>
        </w:rPr>
        <w:t>1</w:t>
      </w:r>
      <w:r w:rsidRPr="00A91B04">
        <w:rPr>
          <w:rFonts w:ascii="Times New Roman" w:hAnsi="Times New Roman"/>
        </w:rPr>
        <w:t>分；</w:t>
      </w:r>
    </w:p>
    <w:p w14:paraId="32A621AC" w14:textId="64F331F6" w:rsidR="00F90A4C" w:rsidRPr="00A91B04" w:rsidRDefault="00F90A4C" w:rsidP="00F90A4C">
      <w:pPr>
        <w:rPr>
          <w:rFonts w:ascii="Times New Roman" w:hAnsi="Times New Roman"/>
        </w:rPr>
      </w:pPr>
      <w:r w:rsidRPr="00A91B04">
        <w:rPr>
          <w:rFonts w:ascii="Times New Roman" w:hAnsi="Times New Roman"/>
        </w:rPr>
        <w:t>3</w:t>
      </w:r>
      <w:r w:rsidR="005222C5" w:rsidRPr="00A91B04">
        <w:rPr>
          <w:rFonts w:ascii="Times New Roman" w:hAnsi="Times New Roman"/>
        </w:rPr>
        <w:t xml:space="preserve"> </w:t>
      </w:r>
      <w:r w:rsidRPr="00A91B04">
        <w:rPr>
          <w:rFonts w:ascii="Times New Roman" w:hAnsi="Times New Roman"/>
        </w:rPr>
        <w:t>绿化场地因地制宜设置下凹式绿地、雨水花园等有调蓄雨水功能的绿地和水体，其面积之和占绿地面积的比例不小于</w:t>
      </w:r>
      <w:r w:rsidRPr="00A91B04">
        <w:rPr>
          <w:rFonts w:ascii="Times New Roman" w:hAnsi="Times New Roman"/>
        </w:rPr>
        <w:t>30%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2A669036" w14:textId="711E8A6F" w:rsidR="00F90A4C" w:rsidRPr="00A91B04" w:rsidRDefault="00F90A4C" w:rsidP="00F90A4C">
      <w:pPr>
        <w:rPr>
          <w:rFonts w:ascii="Times New Roman" w:hAnsi="Times New Roman"/>
        </w:rPr>
      </w:pPr>
      <w:r w:rsidRPr="00A91B04">
        <w:rPr>
          <w:rFonts w:ascii="Times New Roman" w:hAnsi="Times New Roman"/>
        </w:rPr>
        <w:t>4</w:t>
      </w:r>
      <w:r w:rsidR="005222C5" w:rsidRPr="00A91B04">
        <w:rPr>
          <w:rFonts w:ascii="Times New Roman" w:hAnsi="Times New Roman"/>
        </w:rPr>
        <w:t xml:space="preserve"> </w:t>
      </w:r>
      <w:r w:rsidRPr="00A91B04">
        <w:rPr>
          <w:rFonts w:ascii="Times New Roman" w:hAnsi="Times New Roman"/>
        </w:rPr>
        <w:t>在社区内采</w:t>
      </w:r>
      <w:r w:rsidR="005222C5" w:rsidRPr="00A91B04">
        <w:rPr>
          <w:rFonts w:ascii="Times New Roman" w:hAnsi="Times New Roman"/>
        </w:rPr>
        <w:t>用多种渗透设施进行渗透净化，公共活动场地、人行道、露天停车场等</w:t>
      </w:r>
      <w:r w:rsidRPr="00A91B04">
        <w:rPr>
          <w:rFonts w:ascii="Times New Roman" w:hAnsi="Times New Roman"/>
        </w:rPr>
        <w:t>采用透水铺装，可渗透铺装面积不小于</w:t>
      </w:r>
      <w:r w:rsidRPr="00A91B04">
        <w:rPr>
          <w:rFonts w:ascii="Times New Roman" w:hAnsi="Times New Roman"/>
        </w:rPr>
        <w:t>30%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3BB74175"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056F72E" w14:textId="77777777" w:rsidR="00F90A4C" w:rsidRPr="00A91B04" w:rsidRDefault="00F90A4C" w:rsidP="00F90A4C">
      <w:pPr>
        <w:rPr>
          <w:rFonts w:ascii="Times New Roman" w:hAnsi="Times New Roman"/>
          <w:color w:val="000000"/>
        </w:rPr>
      </w:pPr>
      <w:bookmarkStart w:id="22" w:name="OLE_LINK13"/>
      <w:r w:rsidRPr="00A91B04">
        <w:rPr>
          <w:rFonts w:ascii="Times New Roman" w:hAnsi="Times New Roman"/>
          <w:color w:val="000000"/>
        </w:rPr>
        <w:t>本条的评价方法为：现场考察，审查社区相关规划设计文件及图纸、相关管理规定、措施报告、照片等证明文件</w:t>
      </w:r>
      <w:r w:rsidRPr="00A91B04">
        <w:rPr>
          <w:rFonts w:ascii="Times New Roman" w:eastAsia="楷体" w:hAnsi="Times New Roman"/>
          <w:color w:val="000000"/>
          <w:kern w:val="0"/>
          <w:szCs w:val="21"/>
        </w:rPr>
        <w:t>。</w:t>
      </w:r>
    </w:p>
    <w:bookmarkEnd w:id="22"/>
    <w:p w14:paraId="235552BD" w14:textId="688E69C3" w:rsidR="00F90A4C" w:rsidRPr="00A91B04" w:rsidRDefault="00F90A4C" w:rsidP="00F90A4C">
      <w:pPr>
        <w:rPr>
          <w:rFonts w:ascii="Times New Roman" w:hAnsi="Times New Roman"/>
        </w:rPr>
      </w:pPr>
      <w:r w:rsidRPr="00A91B04">
        <w:rPr>
          <w:rFonts w:ascii="Times New Roman" w:hAnsi="Times New Roman"/>
        </w:rPr>
        <w:lastRenderedPageBreak/>
        <w:t>基于低</w:t>
      </w:r>
      <w:r w:rsidR="005222C5" w:rsidRPr="00A91B04">
        <w:rPr>
          <w:rFonts w:ascii="Times New Roman" w:hAnsi="Times New Roman"/>
        </w:rPr>
        <w:t>影响</w:t>
      </w:r>
      <w:r w:rsidRPr="00A91B04">
        <w:rPr>
          <w:rFonts w:ascii="Times New Roman" w:hAnsi="Times New Roman"/>
        </w:rPr>
        <w:t>开发理念的绿色雨水基础设施是针对城市开发建设区域内的屋顶、道路、庭院、广场、绿地等不同下垫面降水所产生的径流，通过采取相应的集、蓄、渗、用、调等措施，解决</w:t>
      </w:r>
      <w:proofErr w:type="gramStart"/>
      <w:r w:rsidRPr="00A91B04">
        <w:rPr>
          <w:rFonts w:ascii="Times New Roman" w:hAnsi="Times New Roman"/>
        </w:rPr>
        <w:t>城市雨洪问题</w:t>
      </w:r>
      <w:proofErr w:type="gramEnd"/>
      <w:r w:rsidRPr="00A91B04">
        <w:rPr>
          <w:rFonts w:ascii="Times New Roman" w:hAnsi="Times New Roman"/>
        </w:rPr>
        <w:t>。包括绿色屋顶、可渗透路面、雨水花园、植物草沟及自然排水系统等，以达到充分利用资源、改善生态环境、减少外排径流量、减轻区域防洪压力的目的。</w:t>
      </w:r>
    </w:p>
    <w:p w14:paraId="1B53EAE4" w14:textId="77777777" w:rsidR="00F90A4C" w:rsidRPr="00A91B04" w:rsidRDefault="00F90A4C" w:rsidP="00F90A4C">
      <w:pPr>
        <w:rPr>
          <w:rFonts w:ascii="Times New Roman" w:hAnsi="Times New Roman"/>
        </w:rPr>
      </w:pPr>
      <w:r w:rsidRPr="00A91B04">
        <w:rPr>
          <w:rFonts w:ascii="Times New Roman" w:hAnsi="Times New Roman"/>
        </w:rPr>
        <w:t>绿色雨水基础设施主要包括雨水渗透铺装和生物滞留技术等。要求新建和改造的非机动车行路面、广场、停车场、花园小径、公共活动场地等采用透水性铺装，如采用多孔沥青地面、多孔混凝土地面、透水砖等；结合道路设计，采用生物滞留池、下凹式绿地、生态浅沟等；结合屋面设计，采用屋面绿化等。</w:t>
      </w:r>
    </w:p>
    <w:p w14:paraId="7D66E09A" w14:textId="77777777" w:rsidR="00F90A4C" w:rsidRPr="00A91B04" w:rsidRDefault="00F90A4C" w:rsidP="00F90A4C">
      <w:pPr>
        <w:rPr>
          <w:rFonts w:ascii="Times New Roman" w:hAnsi="Times New Roman"/>
        </w:rPr>
      </w:pPr>
      <w:r w:rsidRPr="00A91B04">
        <w:rPr>
          <w:rFonts w:ascii="Times New Roman" w:hAnsi="Times New Roman"/>
        </w:rPr>
        <w:t>绿色雨水基础设施作为项目建设的组成部分，应同时设计、同时施工、同时投入使用。相关的总平面规划设计、园林景观设计、建筑设计、给水排水设计、管线综合设计等应密切配合，相互协调。</w:t>
      </w:r>
    </w:p>
    <w:p w14:paraId="6EC3617D" w14:textId="12760E21" w:rsidR="00F90A4C" w:rsidRPr="00A91B04" w:rsidRDefault="00F90A4C" w:rsidP="009B2731">
      <w:pPr>
        <w:pStyle w:val="3"/>
      </w:pPr>
      <w:r w:rsidRPr="00A91B04">
        <w:t>5.6</w:t>
      </w:r>
      <w:r w:rsidR="00F24552" w:rsidRPr="00A91B04">
        <w:t xml:space="preserve">　</w:t>
      </w:r>
      <w:r w:rsidRPr="00A91B04">
        <w:t>控制社区热岛效应。构建通风廊道，提供舒适热环境。</w:t>
      </w:r>
    </w:p>
    <w:p w14:paraId="587FE7D4" w14:textId="77777777" w:rsidR="00F90A4C" w:rsidRPr="00A91B04" w:rsidRDefault="00F90A4C" w:rsidP="00F90A4C">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2</w:t>
      </w:r>
      <w:r w:rsidRPr="00A91B04">
        <w:rPr>
          <w:rFonts w:ascii="Times New Roman" w:hAnsi="Times New Roman"/>
        </w:rPr>
        <w:t>分，并按下列规则分别评分并累计：</w:t>
      </w:r>
    </w:p>
    <w:p w14:paraId="3DED8DC0" w14:textId="46C63951" w:rsidR="00F90A4C" w:rsidRPr="00A91B04" w:rsidRDefault="00F90A4C" w:rsidP="00F90A4C">
      <w:pPr>
        <w:rPr>
          <w:rFonts w:ascii="Times New Roman" w:hAnsi="Times New Roman"/>
        </w:rPr>
      </w:pPr>
      <w:r w:rsidRPr="00A91B04">
        <w:rPr>
          <w:rFonts w:ascii="Times New Roman" w:hAnsi="Times New Roman"/>
        </w:rPr>
        <w:t>1</w:t>
      </w:r>
      <w:r w:rsidR="003516F6">
        <w:rPr>
          <w:rFonts w:ascii="Times New Roman" w:hAnsi="Times New Roman"/>
        </w:rPr>
        <w:t xml:space="preserve"> </w:t>
      </w:r>
      <w:r w:rsidRPr="00A91B04">
        <w:rPr>
          <w:rFonts w:ascii="Times New Roman" w:hAnsi="Times New Roman"/>
        </w:rPr>
        <w:t>社区</w:t>
      </w:r>
      <w:proofErr w:type="gramStart"/>
      <w:r w:rsidRPr="00A91B04">
        <w:rPr>
          <w:rFonts w:ascii="Times New Roman" w:hAnsi="Times New Roman"/>
        </w:rPr>
        <w:t>内结合</w:t>
      </w:r>
      <w:proofErr w:type="gramEnd"/>
      <w:r w:rsidRPr="00A91B04">
        <w:rPr>
          <w:rFonts w:ascii="Times New Roman" w:hAnsi="Times New Roman"/>
        </w:rPr>
        <w:t>道路、绿化、水系及开敞空间，合理布局社区通风廊道，降低热岛效应，得</w:t>
      </w:r>
      <w:r w:rsidRPr="00A91B04">
        <w:rPr>
          <w:rFonts w:ascii="Times New Roman" w:hAnsi="Times New Roman"/>
        </w:rPr>
        <w:t>1</w:t>
      </w:r>
      <w:r w:rsidRPr="00A91B04">
        <w:rPr>
          <w:rFonts w:ascii="Times New Roman" w:hAnsi="Times New Roman"/>
        </w:rPr>
        <w:t>分；</w:t>
      </w:r>
    </w:p>
    <w:p w14:paraId="5D63E181" w14:textId="0EB72530" w:rsidR="00F90A4C" w:rsidRPr="00A91B04" w:rsidRDefault="00F90A4C" w:rsidP="00F90A4C">
      <w:pPr>
        <w:rPr>
          <w:rFonts w:ascii="Times New Roman" w:hAnsi="Times New Roman"/>
        </w:rPr>
      </w:pPr>
      <w:r w:rsidRPr="00A91B04">
        <w:rPr>
          <w:rFonts w:ascii="Times New Roman" w:hAnsi="Times New Roman"/>
        </w:rPr>
        <w:t>2</w:t>
      </w:r>
      <w:r w:rsidR="003516F6">
        <w:rPr>
          <w:rFonts w:ascii="Times New Roman" w:hAnsi="Times New Roman"/>
        </w:rPr>
        <w:t xml:space="preserve"> </w:t>
      </w:r>
      <w:r w:rsidRPr="00A91B04">
        <w:rPr>
          <w:rFonts w:ascii="Times New Roman" w:hAnsi="Times New Roman"/>
        </w:rPr>
        <w:t>社区内建筑布局应进行自然通风规划设计，</w:t>
      </w:r>
      <w:proofErr w:type="gramStart"/>
      <w:r w:rsidRPr="00A91B04">
        <w:rPr>
          <w:rFonts w:ascii="Times New Roman" w:hAnsi="Times New Roman"/>
        </w:rPr>
        <w:t>风环境</w:t>
      </w:r>
      <w:proofErr w:type="gramEnd"/>
      <w:r w:rsidRPr="00A91B04">
        <w:rPr>
          <w:rFonts w:ascii="Times New Roman" w:hAnsi="Times New Roman"/>
        </w:rPr>
        <w:t>有利于过渡季、夏季的自然通风及冬季室外行走舒适，得</w:t>
      </w:r>
      <w:r w:rsidRPr="00A91B04">
        <w:rPr>
          <w:rFonts w:ascii="Times New Roman" w:hAnsi="Times New Roman"/>
        </w:rPr>
        <w:t>1</w:t>
      </w:r>
      <w:r w:rsidRPr="00A91B04">
        <w:rPr>
          <w:rFonts w:ascii="Times New Roman" w:hAnsi="Times New Roman"/>
        </w:rPr>
        <w:t>分。</w:t>
      </w:r>
    </w:p>
    <w:p w14:paraId="2E854F6C"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4B44B6AE" w14:textId="77777777" w:rsidR="00F90A4C" w:rsidRPr="00A91B04" w:rsidRDefault="00F90A4C" w:rsidP="00F90A4C">
      <w:pPr>
        <w:rPr>
          <w:rFonts w:ascii="Times New Roman" w:hAnsi="Times New Roman"/>
          <w:color w:val="000000"/>
        </w:rPr>
      </w:pPr>
      <w:r w:rsidRPr="00A91B04">
        <w:rPr>
          <w:rFonts w:ascii="Times New Roman" w:hAnsi="Times New Roman"/>
          <w:color w:val="000000"/>
        </w:rPr>
        <w:t>本条的评价方法为：现场考察，审查社区</w:t>
      </w:r>
      <w:r w:rsidRPr="00A91B04">
        <w:rPr>
          <w:rFonts w:ascii="Times New Roman" w:hAnsi="Times New Roman"/>
          <w:lang w:val="zh-CN"/>
        </w:rPr>
        <w:t>相关设计文件，热岛强度专项报告</w:t>
      </w:r>
      <w:r w:rsidRPr="00A91B04">
        <w:rPr>
          <w:rFonts w:ascii="Times New Roman" w:eastAsia="楷体" w:hAnsi="Times New Roman"/>
          <w:color w:val="000000"/>
          <w:kern w:val="0"/>
          <w:szCs w:val="21"/>
        </w:rPr>
        <w:t>。</w:t>
      </w:r>
    </w:p>
    <w:p w14:paraId="2620FFE3" w14:textId="612DC5A5" w:rsidR="00F90A4C" w:rsidRPr="00A91B04" w:rsidRDefault="00F90A4C" w:rsidP="00F90A4C">
      <w:pPr>
        <w:rPr>
          <w:rFonts w:ascii="Times New Roman" w:hAnsi="Times New Roman"/>
        </w:rPr>
      </w:pPr>
      <w:r w:rsidRPr="00A91B04">
        <w:rPr>
          <w:rFonts w:ascii="Times New Roman" w:hAnsi="Times New Roman"/>
        </w:rPr>
        <w:t>随着城市的快速发展，人口聚集和大量高蓄热建筑物的不断建设，导致城区温度提高，形成热岛效应</w:t>
      </w:r>
      <w:r w:rsidR="0092136C" w:rsidRPr="00A91B04">
        <w:rPr>
          <w:rFonts w:ascii="Times New Roman" w:hAnsi="Times New Roman"/>
        </w:rPr>
        <w:t>。</w:t>
      </w:r>
      <w:r w:rsidRPr="00A91B04">
        <w:rPr>
          <w:rFonts w:ascii="Times New Roman" w:hAnsi="Times New Roman"/>
        </w:rPr>
        <w:t>温度的增加不利于居民的生活健康</w:t>
      </w:r>
      <w:r w:rsidR="0092136C" w:rsidRPr="00A91B04">
        <w:rPr>
          <w:rFonts w:ascii="Times New Roman" w:hAnsi="Times New Roman"/>
        </w:rPr>
        <w:t>，应从社区</w:t>
      </w:r>
      <w:r w:rsidRPr="00A91B04">
        <w:rPr>
          <w:rFonts w:ascii="Times New Roman" w:hAnsi="Times New Roman"/>
        </w:rPr>
        <w:t>层面对热舒适度微环境进行有效控制。利用河道、绿地、街道等要素，形成连续的开敞空间，合理布局片区微风廊道，打通社区内部通风，增加空气的流动性。使用计算机模拟的方式对建筑布局进行优化</w:t>
      </w:r>
      <w:r w:rsidR="0092136C" w:rsidRPr="00A91B04">
        <w:rPr>
          <w:rFonts w:ascii="Times New Roman" w:hAnsi="Times New Roman"/>
        </w:rPr>
        <w:t>。建筑不宜形成完全封闭的围</w:t>
      </w:r>
      <w:r w:rsidRPr="00A91B04">
        <w:rPr>
          <w:rFonts w:ascii="Times New Roman" w:hAnsi="Times New Roman"/>
        </w:rPr>
        <w:t>合空间，宜采用错列式、斜列式、结合地形特点的自由试等排列方式；建筑立体布置宜采用高低错落的处理方式，使建筑物处于周围建筑的气流旋涡区之外；沿水体区域应布置层数较低、体量较小的建筑。</w:t>
      </w:r>
    </w:p>
    <w:p w14:paraId="5B0576AA" w14:textId="2AC621EF" w:rsidR="00F90A4C" w:rsidRPr="00A91B04" w:rsidRDefault="00F90A4C" w:rsidP="00F90A4C">
      <w:pPr>
        <w:pStyle w:val="3"/>
        <w:rPr>
          <w:b w:val="0"/>
        </w:rPr>
      </w:pPr>
      <w:r w:rsidRPr="00A91B04">
        <w:lastRenderedPageBreak/>
        <w:t>5.7</w:t>
      </w:r>
      <w:r w:rsidRPr="00A91B04">
        <w:t xml:space="preserve">　</w:t>
      </w:r>
      <w:r w:rsidRPr="00A91B04">
        <w:rPr>
          <w:b w:val="0"/>
        </w:rPr>
        <w:t>保障</w:t>
      </w:r>
      <w:proofErr w:type="gramStart"/>
      <w:r w:rsidRPr="00A91B04">
        <w:rPr>
          <w:b w:val="0"/>
        </w:rPr>
        <w:t>社区声</w:t>
      </w:r>
      <w:proofErr w:type="gramEnd"/>
      <w:r w:rsidRPr="00A91B04">
        <w:rPr>
          <w:b w:val="0"/>
        </w:rPr>
        <w:t>环境质量。最大程度地消除噪声污染，确保社区内环境噪声达标。</w:t>
      </w:r>
    </w:p>
    <w:p w14:paraId="7BA6315E" w14:textId="0E108C18" w:rsidR="00F90A4C" w:rsidRPr="00A91B04" w:rsidRDefault="00F90A4C" w:rsidP="00F90A4C">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3</w:t>
      </w:r>
      <w:r w:rsidRPr="00A91B04">
        <w:rPr>
          <w:rFonts w:ascii="Times New Roman" w:hAnsi="Times New Roman"/>
        </w:rPr>
        <w:t>分，并按下列规则分别评分并累计：</w:t>
      </w:r>
    </w:p>
    <w:p w14:paraId="31C0ECA5" w14:textId="0110CE26" w:rsidR="00F90A4C" w:rsidRPr="00A91B04" w:rsidRDefault="00F90A4C" w:rsidP="00F90A4C">
      <w:pPr>
        <w:rPr>
          <w:rFonts w:ascii="Times New Roman" w:hAnsi="Times New Roman"/>
        </w:rPr>
      </w:pPr>
      <w:r w:rsidRPr="00A91B04">
        <w:rPr>
          <w:rFonts w:ascii="Times New Roman" w:hAnsi="Times New Roman"/>
        </w:rPr>
        <w:t>1</w:t>
      </w:r>
      <w:bookmarkStart w:id="23" w:name="OLE_LINK1"/>
      <w:r w:rsidR="003516F6">
        <w:rPr>
          <w:rFonts w:ascii="Times New Roman" w:hAnsi="Times New Roman"/>
        </w:rPr>
        <w:t xml:space="preserve"> </w:t>
      </w:r>
      <w:r w:rsidRPr="00A91B04">
        <w:rPr>
          <w:rFonts w:ascii="Times New Roman" w:hAnsi="Times New Roman"/>
        </w:rPr>
        <w:t>社区内环境噪声质量达到现行国家标准《声环境质量标准》</w:t>
      </w:r>
      <w:r w:rsidR="00FD4BA0" w:rsidRPr="00A91B04">
        <w:rPr>
          <w:rFonts w:ascii="Times New Roman" w:hAnsi="Times New Roman"/>
        </w:rPr>
        <w:t>（</w:t>
      </w:r>
      <w:r w:rsidRPr="00A91B04">
        <w:rPr>
          <w:rFonts w:ascii="Times New Roman" w:hAnsi="Times New Roman"/>
        </w:rPr>
        <w:t>GB 3096-2008</w:t>
      </w:r>
      <w:r w:rsidR="00FD4BA0" w:rsidRPr="00A91B04">
        <w:rPr>
          <w:rFonts w:ascii="Times New Roman" w:hAnsi="Times New Roman"/>
        </w:rPr>
        <w:t>）</w:t>
      </w:r>
      <w:r w:rsidRPr="00A91B04">
        <w:rPr>
          <w:rFonts w:ascii="Times New Roman" w:hAnsi="Times New Roman"/>
        </w:rPr>
        <w:t>中</w:t>
      </w:r>
      <w:r w:rsidRPr="00A91B04">
        <w:rPr>
          <w:rFonts w:ascii="Times New Roman" w:hAnsi="Times New Roman"/>
        </w:rPr>
        <w:t>1</w:t>
      </w:r>
      <w:r w:rsidRPr="00A91B04">
        <w:rPr>
          <w:rFonts w:ascii="Times New Roman" w:hAnsi="Times New Roman"/>
        </w:rPr>
        <w:t>类声环境功能区的规定</w:t>
      </w:r>
      <w:bookmarkEnd w:id="23"/>
      <w:r w:rsidRPr="00A91B04">
        <w:rPr>
          <w:rFonts w:ascii="Times New Roman" w:hAnsi="Times New Roman"/>
        </w:rPr>
        <w:t>，昼间小于</w:t>
      </w:r>
      <w:r w:rsidRPr="00A91B04">
        <w:rPr>
          <w:rFonts w:ascii="Times New Roman" w:hAnsi="Times New Roman"/>
        </w:rPr>
        <w:t>55dB</w:t>
      </w:r>
      <w:r w:rsidRPr="00A91B04">
        <w:rPr>
          <w:rFonts w:ascii="Times New Roman" w:hAnsi="Times New Roman"/>
        </w:rPr>
        <w:t>，夜间小于</w:t>
      </w:r>
      <w:r w:rsidRPr="00A91B04">
        <w:rPr>
          <w:rFonts w:ascii="Times New Roman" w:hAnsi="Times New Roman"/>
        </w:rPr>
        <w:t>45dB</w:t>
      </w:r>
      <w:r w:rsidRPr="00A91B04">
        <w:rPr>
          <w:rFonts w:ascii="Times New Roman" w:hAnsi="Times New Roman"/>
        </w:rPr>
        <w:t>，得</w:t>
      </w:r>
      <w:r w:rsidRPr="00A91B04">
        <w:rPr>
          <w:rFonts w:ascii="Times New Roman" w:hAnsi="Times New Roman"/>
        </w:rPr>
        <w:t>2</w:t>
      </w:r>
      <w:r w:rsidRPr="00A91B04">
        <w:rPr>
          <w:rFonts w:ascii="Times New Roman" w:hAnsi="Times New Roman"/>
        </w:rPr>
        <w:t>分；</w:t>
      </w:r>
    </w:p>
    <w:p w14:paraId="51433568" w14:textId="657729C6" w:rsidR="00F90A4C" w:rsidRPr="00A91B04" w:rsidRDefault="00F90A4C" w:rsidP="00F90A4C">
      <w:pPr>
        <w:rPr>
          <w:rFonts w:ascii="Times New Roman" w:hAnsi="Times New Roman"/>
          <w:color w:val="000000" w:themeColor="text1"/>
        </w:rPr>
      </w:pPr>
      <w:r w:rsidRPr="00A91B04">
        <w:rPr>
          <w:rFonts w:ascii="Times New Roman" w:hAnsi="Times New Roman"/>
          <w:color w:val="000000" w:themeColor="text1"/>
        </w:rPr>
        <w:t>2</w:t>
      </w:r>
      <w:r w:rsidR="003516F6">
        <w:rPr>
          <w:rFonts w:ascii="Times New Roman" w:hAnsi="Times New Roman"/>
          <w:color w:val="000000" w:themeColor="text1"/>
        </w:rPr>
        <w:t xml:space="preserve"> </w:t>
      </w:r>
      <w:r w:rsidRPr="00A91B04">
        <w:rPr>
          <w:rFonts w:ascii="Times New Roman" w:hAnsi="Times New Roman"/>
          <w:color w:val="000000" w:themeColor="text1"/>
        </w:rPr>
        <w:t>对社区内部易产生噪声的设备和功能区（如地面停车场等）进行合理布置，采用绿化隔离带、声屏障、隔音玻璃等措施，有效降低内部噪声污染，得</w:t>
      </w:r>
      <w:r w:rsidRPr="00A91B04">
        <w:rPr>
          <w:rFonts w:ascii="Times New Roman" w:hAnsi="Times New Roman"/>
          <w:color w:val="000000" w:themeColor="text1"/>
        </w:rPr>
        <w:t>1</w:t>
      </w:r>
      <w:r w:rsidRPr="00A91B04">
        <w:rPr>
          <w:rFonts w:ascii="Times New Roman" w:hAnsi="Times New Roman"/>
          <w:color w:val="000000" w:themeColor="text1"/>
        </w:rPr>
        <w:t>分。</w:t>
      </w:r>
    </w:p>
    <w:p w14:paraId="1BBBC323"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D39C719" w14:textId="77777777" w:rsidR="00F90A4C" w:rsidRPr="00A91B04" w:rsidRDefault="00F90A4C" w:rsidP="00F90A4C">
      <w:pPr>
        <w:rPr>
          <w:rFonts w:ascii="Times New Roman" w:hAnsi="Times New Roman"/>
          <w:color w:val="000000"/>
        </w:rPr>
      </w:pPr>
      <w:bookmarkStart w:id="24" w:name="OLE_LINK3"/>
      <w:bookmarkStart w:id="25" w:name="OLE_LINK4"/>
      <w:r w:rsidRPr="00A91B04">
        <w:rPr>
          <w:rFonts w:ascii="Times New Roman" w:hAnsi="Times New Roman"/>
          <w:color w:val="000000"/>
        </w:rPr>
        <w:t>本条的评价方法为：现场考察，审查环保部门出具的监测报告、社区相关管理规定、措施报告及规划图纸等</w:t>
      </w:r>
      <w:r w:rsidRPr="00A91B04">
        <w:rPr>
          <w:rFonts w:ascii="Times New Roman" w:eastAsia="楷体" w:hAnsi="Times New Roman"/>
          <w:color w:val="000000"/>
          <w:kern w:val="0"/>
          <w:szCs w:val="21"/>
        </w:rPr>
        <w:t>。</w:t>
      </w:r>
    </w:p>
    <w:bookmarkEnd w:id="24"/>
    <w:bookmarkEnd w:id="25"/>
    <w:p w14:paraId="7C97B217" w14:textId="366C582B" w:rsidR="00F90A4C" w:rsidRPr="00A91B04" w:rsidRDefault="00F90A4C" w:rsidP="00F90A4C">
      <w:pPr>
        <w:ind w:firstLineChars="200" w:firstLine="480"/>
        <w:rPr>
          <w:rFonts w:ascii="Times New Roman" w:eastAsiaTheme="minorEastAsia" w:hAnsi="Times New Roman"/>
          <w:kern w:val="0"/>
          <w:szCs w:val="21"/>
        </w:rPr>
      </w:pPr>
      <w:r w:rsidRPr="00A91B04">
        <w:rPr>
          <w:rFonts w:ascii="Times New Roman" w:eastAsiaTheme="minorEastAsia" w:hAnsi="Times New Roman"/>
          <w:kern w:val="0"/>
          <w:szCs w:val="21"/>
        </w:rPr>
        <w:t>本项评价按照</w:t>
      </w:r>
      <w:r w:rsidRPr="00A91B04">
        <w:rPr>
          <w:rFonts w:ascii="Times New Roman" w:hAnsi="Times New Roman"/>
        </w:rPr>
        <w:t>《声环境质量标准》</w:t>
      </w:r>
      <w:r w:rsidR="00A25001" w:rsidRPr="00A91B04">
        <w:rPr>
          <w:rFonts w:ascii="Times New Roman" w:hAnsi="Times New Roman"/>
        </w:rPr>
        <w:t>（</w:t>
      </w:r>
      <w:r w:rsidRPr="00A91B04">
        <w:rPr>
          <w:rFonts w:ascii="Times New Roman" w:hAnsi="Times New Roman"/>
        </w:rPr>
        <w:t>GB 3096-2008</w:t>
      </w:r>
      <w:r w:rsidR="00A25001" w:rsidRPr="00A91B04">
        <w:rPr>
          <w:rFonts w:ascii="Times New Roman" w:hAnsi="Times New Roman"/>
        </w:rPr>
        <w:t>）</w:t>
      </w:r>
      <w:r w:rsidRPr="00A91B04">
        <w:rPr>
          <w:rFonts w:ascii="Times New Roman" w:hAnsi="Times New Roman"/>
        </w:rPr>
        <w:t>中</w:t>
      </w:r>
      <w:r w:rsidRPr="00A91B04">
        <w:rPr>
          <w:rFonts w:ascii="Times New Roman" w:hAnsi="Times New Roman"/>
        </w:rPr>
        <w:t>1</w:t>
      </w:r>
      <w:r w:rsidRPr="00A91B04">
        <w:rPr>
          <w:rFonts w:ascii="Times New Roman" w:hAnsi="Times New Roman"/>
        </w:rPr>
        <w:t>类</w:t>
      </w:r>
      <w:r w:rsidR="00A25001" w:rsidRPr="00A91B04">
        <w:rPr>
          <w:rFonts w:ascii="Times New Roman" w:hAnsi="Times New Roman"/>
        </w:rPr>
        <w:t>声</w:t>
      </w:r>
      <w:r w:rsidRPr="00A91B04">
        <w:rPr>
          <w:rFonts w:ascii="Times New Roman" w:hAnsi="Times New Roman"/>
        </w:rPr>
        <w:t>环境功能区规定的</w:t>
      </w:r>
      <w:r w:rsidRPr="00A91B04">
        <w:rPr>
          <w:rFonts w:ascii="Times New Roman" w:eastAsiaTheme="minorEastAsia" w:hAnsi="Times New Roman"/>
          <w:kern w:val="0"/>
          <w:szCs w:val="21"/>
        </w:rPr>
        <w:t>噪声限值进行考核，即：按区域的使用功能特点和环境质量要求，声环境功能区分为以下五种类型：</w:t>
      </w:r>
    </w:p>
    <w:p w14:paraId="62981C68" w14:textId="77777777" w:rsidR="00F90A4C" w:rsidRPr="00A91B04" w:rsidRDefault="00F90A4C" w:rsidP="00F90A4C">
      <w:pPr>
        <w:ind w:firstLine="405"/>
        <w:rPr>
          <w:rFonts w:ascii="Times New Roman" w:eastAsiaTheme="minorEastAsia" w:hAnsi="Times New Roman"/>
          <w:kern w:val="0"/>
          <w:szCs w:val="21"/>
        </w:rPr>
      </w:pPr>
      <w:r w:rsidRPr="00A91B04">
        <w:rPr>
          <w:rFonts w:ascii="Times New Roman" w:eastAsiaTheme="minorEastAsia" w:hAnsi="Times New Roman"/>
          <w:kern w:val="0"/>
          <w:szCs w:val="21"/>
        </w:rPr>
        <w:t>0</w:t>
      </w:r>
      <w:r w:rsidRPr="00A91B04">
        <w:rPr>
          <w:rFonts w:ascii="Times New Roman" w:eastAsiaTheme="minorEastAsia" w:hAnsi="Times New Roman"/>
          <w:kern w:val="0"/>
          <w:szCs w:val="21"/>
        </w:rPr>
        <w:t>类声环境功能区：指康复疗养区等特别需要安静的区域。</w:t>
      </w:r>
    </w:p>
    <w:p w14:paraId="0086ABF5" w14:textId="77777777" w:rsidR="00F90A4C" w:rsidRPr="00A91B04" w:rsidRDefault="00F90A4C" w:rsidP="00F90A4C">
      <w:pPr>
        <w:ind w:firstLine="405"/>
        <w:rPr>
          <w:rFonts w:ascii="Times New Roman" w:eastAsiaTheme="minorEastAsia" w:hAnsi="Times New Roman"/>
          <w:kern w:val="0"/>
          <w:szCs w:val="21"/>
        </w:rPr>
      </w:pPr>
      <w:r w:rsidRPr="00A91B04">
        <w:rPr>
          <w:rFonts w:ascii="Times New Roman" w:eastAsiaTheme="minorEastAsia" w:hAnsi="Times New Roman"/>
          <w:kern w:val="0"/>
          <w:szCs w:val="21"/>
        </w:rPr>
        <w:t>1</w:t>
      </w:r>
      <w:r w:rsidRPr="00A91B04">
        <w:rPr>
          <w:rFonts w:ascii="Times New Roman" w:eastAsiaTheme="minorEastAsia" w:hAnsi="Times New Roman"/>
          <w:kern w:val="0"/>
          <w:szCs w:val="21"/>
        </w:rPr>
        <w:t>类声环境功能区：指以居民住宅、医疗卫生、文化教育、科研设计、行政办公为主要功能，需要安静的区域。</w:t>
      </w:r>
    </w:p>
    <w:p w14:paraId="497F983E" w14:textId="77777777" w:rsidR="00F90A4C" w:rsidRPr="00A91B04" w:rsidRDefault="00F90A4C" w:rsidP="00F90A4C">
      <w:pPr>
        <w:ind w:firstLine="405"/>
        <w:rPr>
          <w:rFonts w:ascii="Times New Roman" w:eastAsiaTheme="minorEastAsia" w:hAnsi="Times New Roman"/>
          <w:kern w:val="0"/>
          <w:szCs w:val="21"/>
        </w:rPr>
      </w:pPr>
      <w:r w:rsidRPr="00A91B04">
        <w:rPr>
          <w:rFonts w:ascii="Times New Roman" w:eastAsiaTheme="minorEastAsia" w:hAnsi="Times New Roman"/>
          <w:kern w:val="0"/>
          <w:szCs w:val="21"/>
        </w:rPr>
        <w:t>2</w:t>
      </w:r>
      <w:r w:rsidRPr="00A91B04">
        <w:rPr>
          <w:rFonts w:ascii="Times New Roman" w:eastAsiaTheme="minorEastAsia" w:hAnsi="Times New Roman"/>
          <w:kern w:val="0"/>
          <w:szCs w:val="21"/>
        </w:rPr>
        <w:t>类声环境功能区：指以商业金融、集市贸易为主要功能，或者居住、商业、工业混杂，需要维护住宅安静的区域。</w:t>
      </w:r>
    </w:p>
    <w:p w14:paraId="3F004BE1" w14:textId="77777777" w:rsidR="00F90A4C" w:rsidRPr="00A91B04" w:rsidRDefault="00F90A4C" w:rsidP="00F90A4C">
      <w:pPr>
        <w:ind w:firstLine="405"/>
        <w:rPr>
          <w:rFonts w:ascii="Times New Roman" w:eastAsiaTheme="minorEastAsia" w:hAnsi="Times New Roman"/>
          <w:kern w:val="0"/>
          <w:szCs w:val="21"/>
        </w:rPr>
      </w:pPr>
      <w:r w:rsidRPr="00A91B04">
        <w:rPr>
          <w:rFonts w:ascii="Times New Roman" w:eastAsiaTheme="minorEastAsia" w:hAnsi="Times New Roman"/>
          <w:kern w:val="0"/>
          <w:szCs w:val="21"/>
        </w:rPr>
        <w:t>3</w:t>
      </w:r>
      <w:r w:rsidRPr="00A91B04">
        <w:rPr>
          <w:rFonts w:ascii="Times New Roman" w:eastAsiaTheme="minorEastAsia" w:hAnsi="Times New Roman"/>
          <w:kern w:val="0"/>
          <w:szCs w:val="21"/>
        </w:rPr>
        <w:t>类声环境功能区：指以工业生产、仓储物流为主要功能，需要防止工业噪声对周围环境产生严重影响的区域。</w:t>
      </w:r>
    </w:p>
    <w:p w14:paraId="096BD560" w14:textId="77777777" w:rsidR="00F90A4C" w:rsidRPr="00A91B04" w:rsidRDefault="00F90A4C" w:rsidP="00F90A4C">
      <w:pPr>
        <w:ind w:firstLine="405"/>
        <w:rPr>
          <w:rFonts w:ascii="Times New Roman" w:eastAsiaTheme="minorEastAsia" w:hAnsi="Times New Roman"/>
          <w:kern w:val="0"/>
          <w:szCs w:val="21"/>
        </w:rPr>
      </w:pPr>
      <w:r w:rsidRPr="00A91B04">
        <w:rPr>
          <w:rFonts w:ascii="Times New Roman" w:eastAsiaTheme="minorEastAsia" w:hAnsi="Times New Roman"/>
          <w:kern w:val="0"/>
          <w:szCs w:val="21"/>
        </w:rPr>
        <w:t>4</w:t>
      </w:r>
      <w:r w:rsidRPr="00A91B04">
        <w:rPr>
          <w:rFonts w:ascii="Times New Roman" w:eastAsiaTheme="minorEastAsia" w:hAnsi="Times New Roman"/>
          <w:kern w:val="0"/>
          <w:szCs w:val="21"/>
        </w:rPr>
        <w:t>类声环境功能区：指交通干线两侧一定距离之内，需要防止交通噪声对周围环境产生严重影响得区域，包括</w:t>
      </w:r>
      <w:r w:rsidRPr="00A91B04">
        <w:rPr>
          <w:rFonts w:ascii="Times New Roman" w:eastAsiaTheme="minorEastAsia" w:hAnsi="Times New Roman"/>
          <w:kern w:val="0"/>
          <w:szCs w:val="21"/>
        </w:rPr>
        <w:t>4a</w:t>
      </w:r>
      <w:r w:rsidRPr="00A91B04">
        <w:rPr>
          <w:rFonts w:ascii="Times New Roman" w:eastAsiaTheme="minorEastAsia" w:hAnsi="Times New Roman"/>
          <w:kern w:val="0"/>
          <w:szCs w:val="21"/>
        </w:rPr>
        <w:t>类和</w:t>
      </w:r>
      <w:r w:rsidRPr="00A91B04">
        <w:rPr>
          <w:rFonts w:ascii="Times New Roman" w:eastAsiaTheme="minorEastAsia" w:hAnsi="Times New Roman"/>
          <w:kern w:val="0"/>
          <w:szCs w:val="21"/>
        </w:rPr>
        <w:t>4b</w:t>
      </w:r>
      <w:r w:rsidRPr="00A91B04">
        <w:rPr>
          <w:rFonts w:ascii="Times New Roman" w:eastAsiaTheme="minorEastAsia" w:hAnsi="Times New Roman"/>
          <w:kern w:val="0"/>
          <w:szCs w:val="21"/>
        </w:rPr>
        <w:t>类两种类型。</w:t>
      </w:r>
      <w:r w:rsidRPr="00A91B04">
        <w:rPr>
          <w:rFonts w:ascii="Times New Roman" w:eastAsiaTheme="minorEastAsia" w:hAnsi="Times New Roman"/>
          <w:kern w:val="0"/>
          <w:szCs w:val="21"/>
        </w:rPr>
        <w:t>4a</w:t>
      </w:r>
      <w:r w:rsidRPr="00A91B04">
        <w:rPr>
          <w:rFonts w:ascii="Times New Roman" w:eastAsiaTheme="minorEastAsia" w:hAnsi="Times New Roman"/>
          <w:kern w:val="0"/>
          <w:szCs w:val="21"/>
        </w:rPr>
        <w:t>类为高速公路、一级公路、二级公路、城市快速路、城市主干路、城市次干路、城市轨道交通（地面段）、内河航道两侧区域；</w:t>
      </w:r>
      <w:r w:rsidRPr="00A91B04">
        <w:rPr>
          <w:rFonts w:ascii="Times New Roman" w:eastAsiaTheme="minorEastAsia" w:hAnsi="Times New Roman"/>
          <w:kern w:val="0"/>
          <w:szCs w:val="21"/>
        </w:rPr>
        <w:t>4b</w:t>
      </w:r>
      <w:r w:rsidRPr="00A91B04">
        <w:rPr>
          <w:rFonts w:ascii="Times New Roman" w:eastAsiaTheme="minorEastAsia" w:hAnsi="Times New Roman"/>
          <w:kern w:val="0"/>
          <w:szCs w:val="21"/>
        </w:rPr>
        <w:t>类为铁路干线两侧区域。</w:t>
      </w:r>
    </w:p>
    <w:p w14:paraId="08E5872A" w14:textId="1CBCDDF0" w:rsidR="00F90A4C" w:rsidRPr="00A91B04" w:rsidRDefault="00F90A4C" w:rsidP="00F24552">
      <w:pPr>
        <w:pStyle w:val="aff0"/>
      </w:pPr>
      <w:r w:rsidRPr="00A91B04">
        <w:t>表</w:t>
      </w:r>
      <w:r w:rsidRPr="00A91B04">
        <w:t xml:space="preserve"> </w:t>
      </w:r>
      <w:r w:rsidRPr="00A91B04">
        <w:t>环境噪声限值</w:t>
      </w:r>
    </w:p>
    <w:tbl>
      <w:tblPr>
        <w:tblStyle w:val="af2"/>
        <w:tblW w:w="5000" w:type="pct"/>
        <w:jc w:val="center"/>
        <w:tblLook w:val="04A0" w:firstRow="1" w:lastRow="0" w:firstColumn="1" w:lastColumn="0" w:noHBand="0" w:noVBand="1"/>
      </w:tblPr>
      <w:tblGrid>
        <w:gridCol w:w="1316"/>
        <w:gridCol w:w="1817"/>
        <w:gridCol w:w="2853"/>
        <w:gridCol w:w="2536"/>
      </w:tblGrid>
      <w:tr w:rsidR="00F90A4C" w:rsidRPr="00A91B04" w14:paraId="16FAFB25" w14:textId="77777777" w:rsidTr="00F24552">
        <w:trPr>
          <w:jc w:val="center"/>
        </w:trPr>
        <w:tc>
          <w:tcPr>
            <w:tcW w:w="1837" w:type="pct"/>
            <w:gridSpan w:val="2"/>
            <w:vMerge w:val="restart"/>
            <w:vAlign w:val="center"/>
          </w:tcPr>
          <w:p w14:paraId="687F0E14" w14:textId="77777777" w:rsidR="00F90A4C" w:rsidRPr="00A91B04" w:rsidRDefault="00F90A4C" w:rsidP="00F24552">
            <w:pPr>
              <w:pStyle w:val="aff0"/>
            </w:pPr>
            <w:r w:rsidRPr="00A91B04">
              <w:t>声环境功能区类别</w:t>
            </w:r>
          </w:p>
        </w:tc>
        <w:tc>
          <w:tcPr>
            <w:tcW w:w="3163" w:type="pct"/>
            <w:gridSpan w:val="2"/>
            <w:vAlign w:val="center"/>
          </w:tcPr>
          <w:p w14:paraId="6D4BFB77" w14:textId="77777777" w:rsidR="00F90A4C" w:rsidRPr="00A91B04" w:rsidRDefault="00F90A4C" w:rsidP="00F24552">
            <w:pPr>
              <w:pStyle w:val="aff0"/>
            </w:pPr>
            <w:r w:rsidRPr="00A91B04">
              <w:t>时</w:t>
            </w:r>
            <w:r w:rsidRPr="00A91B04">
              <w:t xml:space="preserve">  </w:t>
            </w:r>
            <w:r w:rsidRPr="00A91B04">
              <w:t>段</w:t>
            </w:r>
          </w:p>
        </w:tc>
      </w:tr>
      <w:tr w:rsidR="00F90A4C" w:rsidRPr="00A91B04" w14:paraId="5CCF94C4" w14:textId="77777777" w:rsidTr="00F24552">
        <w:trPr>
          <w:jc w:val="center"/>
        </w:trPr>
        <w:tc>
          <w:tcPr>
            <w:tcW w:w="1837" w:type="pct"/>
            <w:gridSpan w:val="2"/>
            <w:vMerge/>
            <w:vAlign w:val="center"/>
          </w:tcPr>
          <w:p w14:paraId="3581781C" w14:textId="77777777" w:rsidR="00F90A4C" w:rsidRPr="00A91B04" w:rsidRDefault="00F90A4C" w:rsidP="00F24552">
            <w:pPr>
              <w:pStyle w:val="aff0"/>
            </w:pPr>
          </w:p>
        </w:tc>
        <w:tc>
          <w:tcPr>
            <w:tcW w:w="1674" w:type="pct"/>
            <w:vAlign w:val="center"/>
          </w:tcPr>
          <w:p w14:paraId="42E99074" w14:textId="77777777" w:rsidR="00F90A4C" w:rsidRPr="00A91B04" w:rsidRDefault="00F90A4C" w:rsidP="00F24552">
            <w:pPr>
              <w:pStyle w:val="aff0"/>
            </w:pPr>
            <w:r w:rsidRPr="00A91B04">
              <w:t>昼间</w:t>
            </w:r>
            <w:r w:rsidRPr="00A91B04">
              <w:t>dB(A)</w:t>
            </w:r>
          </w:p>
        </w:tc>
        <w:tc>
          <w:tcPr>
            <w:tcW w:w="1489" w:type="pct"/>
            <w:vAlign w:val="center"/>
          </w:tcPr>
          <w:p w14:paraId="15579A85" w14:textId="77777777" w:rsidR="00F90A4C" w:rsidRPr="00A91B04" w:rsidRDefault="00F90A4C" w:rsidP="00F24552">
            <w:pPr>
              <w:pStyle w:val="aff0"/>
            </w:pPr>
            <w:r w:rsidRPr="00A91B04">
              <w:t>夜间</w:t>
            </w:r>
            <w:r w:rsidRPr="00A91B04">
              <w:t>dB(A)</w:t>
            </w:r>
          </w:p>
        </w:tc>
      </w:tr>
      <w:tr w:rsidR="00F90A4C" w:rsidRPr="00A91B04" w14:paraId="274D943A" w14:textId="77777777" w:rsidTr="00F24552">
        <w:trPr>
          <w:jc w:val="center"/>
        </w:trPr>
        <w:tc>
          <w:tcPr>
            <w:tcW w:w="1837" w:type="pct"/>
            <w:gridSpan w:val="2"/>
            <w:vAlign w:val="center"/>
          </w:tcPr>
          <w:p w14:paraId="228B02BD" w14:textId="77777777" w:rsidR="00F90A4C" w:rsidRPr="00A91B04" w:rsidRDefault="00F90A4C" w:rsidP="00F24552">
            <w:pPr>
              <w:pStyle w:val="aff0"/>
            </w:pPr>
            <w:r w:rsidRPr="00A91B04">
              <w:t>0</w:t>
            </w:r>
            <w:r w:rsidRPr="00A91B04">
              <w:t>类</w:t>
            </w:r>
          </w:p>
        </w:tc>
        <w:tc>
          <w:tcPr>
            <w:tcW w:w="1674" w:type="pct"/>
            <w:vAlign w:val="center"/>
          </w:tcPr>
          <w:p w14:paraId="49F4D6D7" w14:textId="77777777" w:rsidR="00F90A4C" w:rsidRPr="00A91B04" w:rsidRDefault="00F90A4C" w:rsidP="00F24552">
            <w:pPr>
              <w:pStyle w:val="aff0"/>
            </w:pPr>
            <w:r w:rsidRPr="00A91B04">
              <w:t>50</w:t>
            </w:r>
          </w:p>
        </w:tc>
        <w:tc>
          <w:tcPr>
            <w:tcW w:w="1489" w:type="pct"/>
            <w:vAlign w:val="center"/>
          </w:tcPr>
          <w:p w14:paraId="50E2C933" w14:textId="77777777" w:rsidR="00F90A4C" w:rsidRPr="00A91B04" w:rsidRDefault="00F90A4C" w:rsidP="00F24552">
            <w:pPr>
              <w:pStyle w:val="aff0"/>
            </w:pPr>
            <w:r w:rsidRPr="00A91B04">
              <w:t>40</w:t>
            </w:r>
          </w:p>
        </w:tc>
      </w:tr>
      <w:tr w:rsidR="00F90A4C" w:rsidRPr="00A91B04" w14:paraId="2494AA77" w14:textId="77777777" w:rsidTr="00F24552">
        <w:trPr>
          <w:jc w:val="center"/>
        </w:trPr>
        <w:tc>
          <w:tcPr>
            <w:tcW w:w="1837" w:type="pct"/>
            <w:gridSpan w:val="2"/>
            <w:vAlign w:val="center"/>
          </w:tcPr>
          <w:p w14:paraId="663C41B8" w14:textId="77777777" w:rsidR="00F90A4C" w:rsidRPr="00A91B04" w:rsidRDefault="00F90A4C" w:rsidP="00F24552">
            <w:pPr>
              <w:pStyle w:val="aff0"/>
            </w:pPr>
            <w:r w:rsidRPr="00A91B04">
              <w:t>1</w:t>
            </w:r>
            <w:r w:rsidRPr="00A91B04">
              <w:t>类</w:t>
            </w:r>
          </w:p>
        </w:tc>
        <w:tc>
          <w:tcPr>
            <w:tcW w:w="1674" w:type="pct"/>
            <w:vAlign w:val="center"/>
          </w:tcPr>
          <w:p w14:paraId="30B22914" w14:textId="77777777" w:rsidR="00F90A4C" w:rsidRPr="00A91B04" w:rsidRDefault="00F90A4C" w:rsidP="00F24552">
            <w:pPr>
              <w:pStyle w:val="aff0"/>
            </w:pPr>
            <w:r w:rsidRPr="00A91B04">
              <w:t>55</w:t>
            </w:r>
          </w:p>
        </w:tc>
        <w:tc>
          <w:tcPr>
            <w:tcW w:w="1489" w:type="pct"/>
            <w:vAlign w:val="center"/>
          </w:tcPr>
          <w:p w14:paraId="3DDEBA0F" w14:textId="77777777" w:rsidR="00F90A4C" w:rsidRPr="00A91B04" w:rsidRDefault="00F90A4C" w:rsidP="00F24552">
            <w:pPr>
              <w:pStyle w:val="aff0"/>
            </w:pPr>
            <w:r w:rsidRPr="00A91B04">
              <w:t>45</w:t>
            </w:r>
          </w:p>
        </w:tc>
      </w:tr>
      <w:tr w:rsidR="00F90A4C" w:rsidRPr="00A91B04" w14:paraId="03FB6ACC" w14:textId="77777777" w:rsidTr="00F24552">
        <w:trPr>
          <w:jc w:val="center"/>
        </w:trPr>
        <w:tc>
          <w:tcPr>
            <w:tcW w:w="1837" w:type="pct"/>
            <w:gridSpan w:val="2"/>
            <w:vAlign w:val="center"/>
          </w:tcPr>
          <w:p w14:paraId="765C68F9" w14:textId="77777777" w:rsidR="00F90A4C" w:rsidRPr="00A91B04" w:rsidRDefault="00F90A4C" w:rsidP="00F24552">
            <w:pPr>
              <w:pStyle w:val="aff0"/>
            </w:pPr>
            <w:r w:rsidRPr="00A91B04">
              <w:t>2</w:t>
            </w:r>
            <w:r w:rsidRPr="00A91B04">
              <w:t>类</w:t>
            </w:r>
          </w:p>
        </w:tc>
        <w:tc>
          <w:tcPr>
            <w:tcW w:w="1674" w:type="pct"/>
            <w:vAlign w:val="center"/>
          </w:tcPr>
          <w:p w14:paraId="52341F2D" w14:textId="77777777" w:rsidR="00F90A4C" w:rsidRPr="00A91B04" w:rsidRDefault="00F90A4C" w:rsidP="00F24552">
            <w:pPr>
              <w:pStyle w:val="aff0"/>
            </w:pPr>
            <w:r w:rsidRPr="00A91B04">
              <w:t>60</w:t>
            </w:r>
          </w:p>
        </w:tc>
        <w:tc>
          <w:tcPr>
            <w:tcW w:w="1489" w:type="pct"/>
            <w:vAlign w:val="center"/>
          </w:tcPr>
          <w:p w14:paraId="349CF1F7" w14:textId="77777777" w:rsidR="00F90A4C" w:rsidRPr="00A91B04" w:rsidRDefault="00F90A4C" w:rsidP="00F24552">
            <w:pPr>
              <w:pStyle w:val="aff0"/>
            </w:pPr>
            <w:r w:rsidRPr="00A91B04">
              <w:t>50</w:t>
            </w:r>
          </w:p>
        </w:tc>
      </w:tr>
      <w:tr w:rsidR="00F90A4C" w:rsidRPr="00A91B04" w14:paraId="679993FF" w14:textId="77777777" w:rsidTr="00F24552">
        <w:trPr>
          <w:jc w:val="center"/>
        </w:trPr>
        <w:tc>
          <w:tcPr>
            <w:tcW w:w="1837" w:type="pct"/>
            <w:gridSpan w:val="2"/>
            <w:vAlign w:val="center"/>
          </w:tcPr>
          <w:p w14:paraId="5F3CD452" w14:textId="77777777" w:rsidR="00F90A4C" w:rsidRPr="00A91B04" w:rsidRDefault="00F90A4C" w:rsidP="00F24552">
            <w:pPr>
              <w:pStyle w:val="aff0"/>
            </w:pPr>
            <w:r w:rsidRPr="00A91B04">
              <w:t>3</w:t>
            </w:r>
            <w:r w:rsidRPr="00A91B04">
              <w:t>类</w:t>
            </w:r>
          </w:p>
        </w:tc>
        <w:tc>
          <w:tcPr>
            <w:tcW w:w="1674" w:type="pct"/>
            <w:vAlign w:val="center"/>
          </w:tcPr>
          <w:p w14:paraId="3BAA412E" w14:textId="77777777" w:rsidR="00F90A4C" w:rsidRPr="00A91B04" w:rsidRDefault="00F90A4C" w:rsidP="00F24552">
            <w:pPr>
              <w:pStyle w:val="aff0"/>
            </w:pPr>
            <w:r w:rsidRPr="00A91B04">
              <w:t>65</w:t>
            </w:r>
          </w:p>
        </w:tc>
        <w:tc>
          <w:tcPr>
            <w:tcW w:w="1489" w:type="pct"/>
            <w:vAlign w:val="center"/>
          </w:tcPr>
          <w:p w14:paraId="0D935110" w14:textId="77777777" w:rsidR="00F90A4C" w:rsidRPr="00A91B04" w:rsidRDefault="00F90A4C" w:rsidP="00F24552">
            <w:pPr>
              <w:pStyle w:val="aff0"/>
            </w:pPr>
            <w:r w:rsidRPr="00A91B04">
              <w:t>55</w:t>
            </w:r>
          </w:p>
        </w:tc>
      </w:tr>
      <w:tr w:rsidR="00F90A4C" w:rsidRPr="00A91B04" w14:paraId="56845343" w14:textId="77777777" w:rsidTr="00F24552">
        <w:trPr>
          <w:jc w:val="center"/>
        </w:trPr>
        <w:tc>
          <w:tcPr>
            <w:tcW w:w="772" w:type="pct"/>
            <w:vMerge w:val="restart"/>
            <w:vAlign w:val="center"/>
          </w:tcPr>
          <w:p w14:paraId="09CF9EE4" w14:textId="77777777" w:rsidR="00F90A4C" w:rsidRPr="00A91B04" w:rsidRDefault="00F90A4C" w:rsidP="00F24552">
            <w:pPr>
              <w:pStyle w:val="aff0"/>
            </w:pPr>
            <w:r w:rsidRPr="00A91B04">
              <w:lastRenderedPageBreak/>
              <w:t>4</w:t>
            </w:r>
            <w:r w:rsidRPr="00A91B04">
              <w:t>类</w:t>
            </w:r>
          </w:p>
        </w:tc>
        <w:tc>
          <w:tcPr>
            <w:tcW w:w="1066" w:type="pct"/>
            <w:vAlign w:val="center"/>
          </w:tcPr>
          <w:p w14:paraId="7D0F50F7" w14:textId="77777777" w:rsidR="00F90A4C" w:rsidRPr="00A91B04" w:rsidRDefault="00F90A4C" w:rsidP="00F24552">
            <w:pPr>
              <w:pStyle w:val="aff0"/>
            </w:pPr>
            <w:r w:rsidRPr="00A91B04">
              <w:t>4a</w:t>
            </w:r>
            <w:r w:rsidRPr="00A91B04">
              <w:t>类</w:t>
            </w:r>
          </w:p>
        </w:tc>
        <w:tc>
          <w:tcPr>
            <w:tcW w:w="1674" w:type="pct"/>
            <w:vAlign w:val="center"/>
          </w:tcPr>
          <w:p w14:paraId="4FA20027" w14:textId="77777777" w:rsidR="00F90A4C" w:rsidRPr="00A91B04" w:rsidRDefault="00F90A4C" w:rsidP="00F24552">
            <w:pPr>
              <w:pStyle w:val="aff0"/>
            </w:pPr>
            <w:r w:rsidRPr="00A91B04">
              <w:t>70</w:t>
            </w:r>
          </w:p>
        </w:tc>
        <w:tc>
          <w:tcPr>
            <w:tcW w:w="1489" w:type="pct"/>
            <w:vAlign w:val="center"/>
          </w:tcPr>
          <w:p w14:paraId="14ECABB7" w14:textId="77777777" w:rsidR="00F90A4C" w:rsidRPr="00A91B04" w:rsidRDefault="00F90A4C" w:rsidP="00F24552">
            <w:pPr>
              <w:pStyle w:val="aff0"/>
            </w:pPr>
            <w:r w:rsidRPr="00A91B04">
              <w:t>55</w:t>
            </w:r>
          </w:p>
        </w:tc>
      </w:tr>
      <w:tr w:rsidR="00F90A4C" w:rsidRPr="00A91B04" w14:paraId="37CCFD78" w14:textId="77777777" w:rsidTr="00F24552">
        <w:trPr>
          <w:jc w:val="center"/>
        </w:trPr>
        <w:tc>
          <w:tcPr>
            <w:tcW w:w="772" w:type="pct"/>
            <w:vMerge/>
            <w:vAlign w:val="center"/>
          </w:tcPr>
          <w:p w14:paraId="2D7B0BA1" w14:textId="77777777" w:rsidR="00F90A4C" w:rsidRPr="00A91B04" w:rsidRDefault="00F90A4C" w:rsidP="00F24552">
            <w:pPr>
              <w:pStyle w:val="aff0"/>
            </w:pPr>
          </w:p>
        </w:tc>
        <w:tc>
          <w:tcPr>
            <w:tcW w:w="1066" w:type="pct"/>
            <w:vAlign w:val="center"/>
          </w:tcPr>
          <w:p w14:paraId="6479F49B" w14:textId="77777777" w:rsidR="00F90A4C" w:rsidRPr="00A91B04" w:rsidRDefault="00F90A4C" w:rsidP="00F24552">
            <w:pPr>
              <w:pStyle w:val="aff0"/>
            </w:pPr>
            <w:r w:rsidRPr="00A91B04">
              <w:t>4b</w:t>
            </w:r>
            <w:r w:rsidRPr="00A91B04">
              <w:t>类</w:t>
            </w:r>
          </w:p>
        </w:tc>
        <w:tc>
          <w:tcPr>
            <w:tcW w:w="1674" w:type="pct"/>
            <w:vAlign w:val="center"/>
          </w:tcPr>
          <w:p w14:paraId="35A9C556" w14:textId="77777777" w:rsidR="00F90A4C" w:rsidRPr="00A91B04" w:rsidRDefault="00F90A4C" w:rsidP="00F24552">
            <w:pPr>
              <w:pStyle w:val="aff0"/>
            </w:pPr>
            <w:r w:rsidRPr="00A91B04">
              <w:t>70</w:t>
            </w:r>
          </w:p>
        </w:tc>
        <w:tc>
          <w:tcPr>
            <w:tcW w:w="1489" w:type="pct"/>
            <w:vAlign w:val="center"/>
          </w:tcPr>
          <w:p w14:paraId="4D0444B7" w14:textId="77777777" w:rsidR="00F90A4C" w:rsidRPr="00A91B04" w:rsidRDefault="00F90A4C" w:rsidP="00F24552">
            <w:pPr>
              <w:pStyle w:val="aff0"/>
            </w:pPr>
            <w:r w:rsidRPr="00A91B04">
              <w:t>60</w:t>
            </w:r>
          </w:p>
        </w:tc>
      </w:tr>
    </w:tbl>
    <w:p w14:paraId="4E24A807" w14:textId="77777777" w:rsidR="00F90A4C" w:rsidRPr="00A91B04" w:rsidRDefault="00F90A4C" w:rsidP="00F90A4C">
      <w:pPr>
        <w:ind w:firstLine="0"/>
        <w:rPr>
          <w:rFonts w:ascii="Times New Roman" w:hAnsi="Times New Roman"/>
        </w:rPr>
      </w:pPr>
    </w:p>
    <w:p w14:paraId="6F4F00A9" w14:textId="7016302A" w:rsidR="00F90A4C" w:rsidRPr="00A91B04" w:rsidRDefault="00F90A4C" w:rsidP="00F90A4C">
      <w:pPr>
        <w:pStyle w:val="3"/>
        <w:rPr>
          <w:b w:val="0"/>
        </w:rPr>
      </w:pPr>
      <w:r w:rsidRPr="00A91B04">
        <w:t>5.8</w:t>
      </w:r>
      <w:r w:rsidRPr="00A91B04">
        <w:t xml:space="preserve">　</w:t>
      </w:r>
      <w:r w:rsidRPr="00A91B04">
        <w:rPr>
          <w:b w:val="0"/>
        </w:rPr>
        <w:t>提高大气环境质量。减少社区大气污染物排放，保障空气流通，提高空气质量。</w:t>
      </w:r>
    </w:p>
    <w:p w14:paraId="44D957B8" w14:textId="77777777" w:rsidR="00F90A4C" w:rsidRPr="00A91B04" w:rsidRDefault="00F90A4C" w:rsidP="00F90A4C">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3</w:t>
      </w:r>
      <w:r w:rsidRPr="00A91B04">
        <w:rPr>
          <w:rFonts w:ascii="Times New Roman" w:hAnsi="Times New Roman"/>
        </w:rPr>
        <w:t>分，并按下列规则分别评分并累计：</w:t>
      </w:r>
    </w:p>
    <w:p w14:paraId="6106FF4A" w14:textId="5D1974D9" w:rsidR="00F90A4C" w:rsidRPr="00A91B04" w:rsidRDefault="00F90A4C" w:rsidP="00F90A4C">
      <w:pPr>
        <w:rPr>
          <w:rFonts w:ascii="Times New Roman" w:hAnsi="Times New Roman"/>
        </w:rPr>
      </w:pPr>
      <w:r w:rsidRPr="00A91B04">
        <w:rPr>
          <w:rFonts w:ascii="Times New Roman" w:hAnsi="Times New Roman"/>
        </w:rPr>
        <w:t>1</w:t>
      </w:r>
      <w:r w:rsidR="000453FB" w:rsidRPr="00A91B04">
        <w:rPr>
          <w:rFonts w:ascii="Times New Roman" w:hAnsi="Times New Roman"/>
        </w:rPr>
        <w:t xml:space="preserve"> </w:t>
      </w:r>
      <w:r w:rsidRPr="00A91B04">
        <w:rPr>
          <w:rFonts w:ascii="Times New Roman" w:hAnsi="Times New Roman"/>
        </w:rPr>
        <w:t>社区内空气质量达到现行国家标准《环境空气质量标准》</w:t>
      </w:r>
      <w:r w:rsidR="000F4CC1" w:rsidRPr="00A91B04">
        <w:rPr>
          <w:rFonts w:ascii="Times New Roman" w:hAnsi="Times New Roman"/>
        </w:rPr>
        <w:t>（</w:t>
      </w:r>
      <w:r w:rsidRPr="00A91B04">
        <w:rPr>
          <w:rFonts w:ascii="Times New Roman" w:hAnsi="Times New Roman"/>
        </w:rPr>
        <w:t>GB 3095-2012</w:t>
      </w:r>
      <w:r w:rsidR="000F4CC1" w:rsidRPr="00A91B04">
        <w:rPr>
          <w:rFonts w:ascii="Times New Roman" w:hAnsi="Times New Roman"/>
        </w:rPr>
        <w:t>）</w:t>
      </w:r>
      <w:r w:rsidRPr="00A91B04">
        <w:rPr>
          <w:rFonts w:ascii="Times New Roman" w:hAnsi="Times New Roman"/>
        </w:rPr>
        <w:t>中对</w:t>
      </w:r>
      <w:bookmarkStart w:id="26" w:name="OLE_LINK5"/>
      <w:bookmarkStart w:id="27" w:name="OLE_LINK6"/>
      <w:r w:rsidRPr="00A91B04">
        <w:rPr>
          <w:rFonts w:ascii="Times New Roman" w:hAnsi="Times New Roman"/>
        </w:rPr>
        <w:t>二类环境空气功能区</w:t>
      </w:r>
      <w:bookmarkEnd w:id="26"/>
      <w:bookmarkEnd w:id="27"/>
      <w:r w:rsidRPr="00A91B04">
        <w:rPr>
          <w:rFonts w:ascii="Times New Roman" w:hAnsi="Times New Roman"/>
        </w:rPr>
        <w:t>的质量要求，得</w:t>
      </w:r>
      <w:r w:rsidRPr="00A91B04">
        <w:rPr>
          <w:rFonts w:ascii="Times New Roman" w:hAnsi="Times New Roman"/>
        </w:rPr>
        <w:t>1</w:t>
      </w:r>
      <w:r w:rsidRPr="00A91B04">
        <w:rPr>
          <w:rFonts w:ascii="Times New Roman" w:hAnsi="Times New Roman"/>
        </w:rPr>
        <w:t>分；</w:t>
      </w:r>
    </w:p>
    <w:p w14:paraId="647CA4BB" w14:textId="314A8E35" w:rsidR="00F90A4C" w:rsidRPr="00A91B04" w:rsidRDefault="00F90A4C" w:rsidP="00F90A4C">
      <w:pPr>
        <w:rPr>
          <w:rFonts w:ascii="Times New Roman" w:hAnsi="Times New Roman"/>
        </w:rPr>
      </w:pPr>
      <w:r w:rsidRPr="00A91B04">
        <w:rPr>
          <w:rFonts w:ascii="Times New Roman" w:hAnsi="Times New Roman"/>
        </w:rPr>
        <w:t>2</w:t>
      </w:r>
      <w:r w:rsidR="000453FB" w:rsidRPr="00A91B04">
        <w:rPr>
          <w:rFonts w:ascii="Times New Roman" w:hAnsi="Times New Roman"/>
        </w:rPr>
        <w:t xml:space="preserve"> </w:t>
      </w:r>
      <w:r w:rsidRPr="00A91B04">
        <w:rPr>
          <w:rFonts w:ascii="Times New Roman" w:hAnsi="Times New Roman"/>
        </w:rPr>
        <w:t>社区规划合理，避免不利于空气流通的布局，停车场和机动车道合理布局，降低汽车尾气对住户的污染，得</w:t>
      </w:r>
      <w:r w:rsidRPr="00A91B04">
        <w:rPr>
          <w:rFonts w:ascii="Times New Roman" w:hAnsi="Times New Roman"/>
        </w:rPr>
        <w:t>1</w:t>
      </w:r>
      <w:r w:rsidRPr="00A91B04">
        <w:rPr>
          <w:rFonts w:ascii="Times New Roman" w:hAnsi="Times New Roman"/>
        </w:rPr>
        <w:t>分；</w:t>
      </w:r>
    </w:p>
    <w:p w14:paraId="1CC87486" w14:textId="369D6418" w:rsidR="00F90A4C" w:rsidRPr="00A91B04" w:rsidRDefault="00F90A4C" w:rsidP="00F90A4C">
      <w:pPr>
        <w:rPr>
          <w:rFonts w:ascii="Times New Roman" w:hAnsi="Times New Roman"/>
        </w:rPr>
      </w:pPr>
      <w:r w:rsidRPr="00A91B04">
        <w:rPr>
          <w:rFonts w:ascii="Times New Roman" w:hAnsi="Times New Roman"/>
        </w:rPr>
        <w:t>3</w:t>
      </w:r>
      <w:r w:rsidR="000453FB" w:rsidRPr="00A91B04">
        <w:rPr>
          <w:rFonts w:ascii="Times New Roman" w:hAnsi="Times New Roman"/>
        </w:rPr>
        <w:t xml:space="preserve"> </w:t>
      </w:r>
      <w:r w:rsidRPr="00A91B04">
        <w:rPr>
          <w:rFonts w:ascii="Times New Roman" w:hAnsi="Times New Roman"/>
        </w:rPr>
        <w:t>施工装修选用环保型材料，社区内公共场所空气没有异味，得</w:t>
      </w:r>
      <w:r w:rsidRPr="00A91B04">
        <w:rPr>
          <w:rFonts w:ascii="Times New Roman" w:hAnsi="Times New Roman"/>
        </w:rPr>
        <w:t>1</w:t>
      </w:r>
      <w:r w:rsidRPr="00A91B04">
        <w:rPr>
          <w:rFonts w:ascii="Times New Roman" w:hAnsi="Times New Roman"/>
        </w:rPr>
        <w:t>分。</w:t>
      </w:r>
    </w:p>
    <w:p w14:paraId="512B034F" w14:textId="77777777" w:rsidR="00F90A4C" w:rsidRPr="00A91B04" w:rsidRDefault="00F90A4C" w:rsidP="00F90A4C">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7A2AC43D" w14:textId="77777777" w:rsidR="00F90A4C" w:rsidRPr="00A91B04" w:rsidRDefault="00F90A4C" w:rsidP="00F90A4C">
      <w:pPr>
        <w:ind w:firstLineChars="200" w:firstLine="480"/>
        <w:rPr>
          <w:rFonts w:ascii="Times New Roman" w:eastAsia="楷体" w:hAnsi="Times New Roman"/>
          <w:b/>
          <w:color w:val="000000"/>
          <w:kern w:val="0"/>
          <w:szCs w:val="21"/>
        </w:rPr>
      </w:pPr>
      <w:r w:rsidRPr="00A91B04">
        <w:rPr>
          <w:rFonts w:ascii="Times New Roman" w:hAnsi="Times New Roman"/>
          <w:color w:val="000000"/>
        </w:rPr>
        <w:t>本条的评价方法为：现场检测，审查环保部门出具的监测报告、社区相关管理规定、措施报告及规划图纸等</w:t>
      </w:r>
      <w:r w:rsidRPr="00A91B04">
        <w:rPr>
          <w:rFonts w:ascii="Times New Roman" w:eastAsia="楷体" w:hAnsi="Times New Roman"/>
          <w:color w:val="000000"/>
          <w:kern w:val="0"/>
          <w:szCs w:val="21"/>
        </w:rPr>
        <w:t>。</w:t>
      </w:r>
    </w:p>
    <w:p w14:paraId="55B7507E" w14:textId="2442657D" w:rsidR="00F90A4C" w:rsidRPr="00A91B04" w:rsidRDefault="00F90A4C" w:rsidP="00F90A4C">
      <w:pPr>
        <w:widowControl/>
        <w:shd w:val="clear" w:color="auto" w:fill="FFFFFF"/>
        <w:ind w:firstLine="480"/>
        <w:jc w:val="left"/>
        <w:rPr>
          <w:rFonts w:ascii="Times New Roman" w:hAnsi="Times New Roman"/>
          <w:color w:val="000000"/>
        </w:rPr>
      </w:pPr>
      <w:r w:rsidRPr="00A91B04">
        <w:rPr>
          <w:rFonts w:ascii="Times New Roman" w:hAnsi="Times New Roman"/>
          <w:color w:val="000000"/>
        </w:rPr>
        <w:t>一年中社区环境污染物浓度限值应符合国标《环境空气质量标准》</w:t>
      </w:r>
      <w:r w:rsidR="000F4CC1" w:rsidRPr="00A91B04">
        <w:rPr>
          <w:rFonts w:ascii="Times New Roman" w:hAnsi="Times New Roman"/>
          <w:color w:val="000000"/>
        </w:rPr>
        <w:t>（</w:t>
      </w:r>
      <w:r w:rsidRPr="00A91B04">
        <w:rPr>
          <w:rFonts w:ascii="Times New Roman" w:hAnsi="Times New Roman"/>
          <w:color w:val="000000"/>
        </w:rPr>
        <w:t>GB 3095-2012</w:t>
      </w:r>
      <w:r w:rsidR="000F4CC1" w:rsidRPr="00A91B04">
        <w:rPr>
          <w:rFonts w:ascii="Times New Roman" w:hAnsi="Times New Roman"/>
          <w:color w:val="000000"/>
        </w:rPr>
        <w:t>）</w:t>
      </w:r>
      <w:r w:rsidRPr="00A91B04">
        <w:rPr>
          <w:rFonts w:ascii="Times New Roman" w:hAnsi="Times New Roman"/>
          <w:color w:val="000000"/>
        </w:rPr>
        <w:t>中</w:t>
      </w:r>
      <w:r w:rsidRPr="00A91B04">
        <w:rPr>
          <w:rFonts w:ascii="Times New Roman" w:hAnsi="Times New Roman"/>
          <w:color w:val="000000"/>
        </w:rPr>
        <w:t>4.1</w:t>
      </w:r>
      <w:r w:rsidRPr="00A91B04">
        <w:rPr>
          <w:rFonts w:ascii="Times New Roman" w:hAnsi="Times New Roman"/>
          <w:color w:val="000000"/>
        </w:rPr>
        <w:t>和</w:t>
      </w:r>
      <w:r w:rsidRPr="00A91B04">
        <w:rPr>
          <w:rFonts w:ascii="Times New Roman" w:hAnsi="Times New Roman"/>
          <w:color w:val="000000"/>
        </w:rPr>
        <w:t>4.2</w:t>
      </w:r>
      <w:r w:rsidRPr="00A91B04">
        <w:rPr>
          <w:rFonts w:ascii="Times New Roman" w:hAnsi="Times New Roman"/>
          <w:color w:val="000000"/>
        </w:rPr>
        <w:t>的规定</w:t>
      </w:r>
      <w:r w:rsidR="000F4CC1" w:rsidRPr="00A91B04">
        <w:rPr>
          <w:rFonts w:ascii="Times New Roman" w:hAnsi="Times New Roman"/>
          <w:color w:val="000000"/>
        </w:rPr>
        <w:t>，</w:t>
      </w:r>
      <w:r w:rsidRPr="00A91B04">
        <w:rPr>
          <w:rFonts w:ascii="Times New Roman" w:hAnsi="Times New Roman"/>
          <w:color w:val="000000"/>
        </w:rPr>
        <w:t>社区属于</w:t>
      </w:r>
      <w:r w:rsidRPr="00A91B04">
        <w:rPr>
          <w:rFonts w:ascii="Times New Roman" w:hAnsi="Times New Roman"/>
        </w:rPr>
        <w:t>二类环境空气功能区</w:t>
      </w:r>
      <w:r w:rsidRPr="00A91B04">
        <w:rPr>
          <w:rFonts w:ascii="Times New Roman" w:hAnsi="Times New Roman"/>
          <w:color w:val="000000"/>
        </w:rPr>
        <w:t>，即：</w:t>
      </w:r>
      <w:r w:rsidR="000F4CC1" w:rsidRPr="00FE37DF">
        <w:rPr>
          <w:rFonts w:asciiTheme="minorEastAsia" w:eastAsiaTheme="minorEastAsia" w:hAnsiTheme="minorEastAsia"/>
          <w:color w:val="000000"/>
        </w:rPr>
        <w:t>“</w:t>
      </w:r>
      <w:r w:rsidRPr="00A91B04">
        <w:rPr>
          <w:rFonts w:ascii="Times New Roman" w:hAnsi="Times New Roman"/>
          <w:color w:val="000000"/>
        </w:rPr>
        <w:t>为居住区、商业交通居民混合区、文化区、工业区和农村地区</w:t>
      </w:r>
      <w:r w:rsidR="000F4CC1" w:rsidRPr="00FE37DF">
        <w:rPr>
          <w:rFonts w:asciiTheme="minorEastAsia" w:eastAsiaTheme="minorEastAsia" w:hAnsiTheme="minorEastAsia"/>
          <w:color w:val="000000"/>
        </w:rPr>
        <w:t>”</w:t>
      </w:r>
      <w:r w:rsidRPr="00A91B04">
        <w:rPr>
          <w:rFonts w:ascii="Times New Roman" w:hAnsi="Times New Roman"/>
          <w:color w:val="000000"/>
        </w:rPr>
        <w:t>。</w:t>
      </w:r>
      <w:r w:rsidRPr="00FE37DF">
        <w:rPr>
          <w:rFonts w:asciiTheme="minorEastAsia" w:eastAsiaTheme="minorEastAsia" w:hAnsiTheme="minorEastAsia"/>
          <w:color w:val="000000"/>
        </w:rPr>
        <w:t>“</w:t>
      </w:r>
      <w:r w:rsidRPr="00A91B04">
        <w:rPr>
          <w:rFonts w:ascii="Times New Roman" w:hAnsi="Times New Roman"/>
          <w:color w:val="000000"/>
        </w:rPr>
        <w:t>二类区适用二级浓度限值</w:t>
      </w:r>
      <w:r w:rsidR="000F4CC1" w:rsidRPr="00FE37DF">
        <w:rPr>
          <w:rFonts w:asciiTheme="minorEastAsia" w:eastAsiaTheme="minorEastAsia" w:hAnsiTheme="minorEastAsia"/>
          <w:color w:val="000000"/>
        </w:rPr>
        <w:t>”</w:t>
      </w:r>
      <w:r w:rsidRPr="00A91B04">
        <w:rPr>
          <w:rFonts w:ascii="Times New Roman" w:hAnsi="Times New Roman"/>
          <w:color w:val="000000"/>
        </w:rPr>
        <w:t>。一、二类环境空气功能</w:t>
      </w:r>
      <w:proofErr w:type="gramStart"/>
      <w:r w:rsidRPr="00A91B04">
        <w:rPr>
          <w:rFonts w:ascii="Times New Roman" w:hAnsi="Times New Roman"/>
          <w:color w:val="000000"/>
        </w:rPr>
        <w:t>区质量</w:t>
      </w:r>
      <w:proofErr w:type="gramEnd"/>
      <w:r w:rsidRPr="00A91B04">
        <w:rPr>
          <w:rFonts w:ascii="Times New Roman" w:hAnsi="Times New Roman"/>
          <w:color w:val="000000"/>
        </w:rPr>
        <w:t>要求见</w:t>
      </w:r>
      <w:r w:rsidR="000F4CC1" w:rsidRPr="00A91B04">
        <w:rPr>
          <w:rFonts w:ascii="Times New Roman" w:hAnsi="Times New Roman"/>
          <w:color w:val="000000"/>
        </w:rPr>
        <w:t>下</w:t>
      </w:r>
      <w:r w:rsidRPr="00A91B04">
        <w:rPr>
          <w:rFonts w:ascii="Times New Roman" w:hAnsi="Times New Roman"/>
          <w:color w:val="000000"/>
        </w:rPr>
        <w:t>表。</w:t>
      </w:r>
    </w:p>
    <w:p w14:paraId="4D059E5B" w14:textId="6AFB0E7A" w:rsidR="000F4CC1" w:rsidRPr="00A91B04" w:rsidRDefault="000F4CC1" w:rsidP="00906876">
      <w:pPr>
        <w:pStyle w:val="aff0"/>
      </w:pPr>
      <w:r w:rsidRPr="00A91B04">
        <w:t>表</w:t>
      </w:r>
      <w:r w:rsidRPr="00A91B04">
        <w:t xml:space="preserve"> </w:t>
      </w:r>
      <w:r w:rsidRPr="00A91B04">
        <w:t>环境空气污染物基本项目浓度限值</w:t>
      </w:r>
    </w:p>
    <w:tbl>
      <w:tblPr>
        <w:tblStyle w:val="af2"/>
        <w:tblW w:w="5000" w:type="pct"/>
        <w:tblLook w:val="04A0" w:firstRow="1" w:lastRow="0" w:firstColumn="1" w:lastColumn="0" w:noHBand="0" w:noVBand="1"/>
      </w:tblPr>
      <w:tblGrid>
        <w:gridCol w:w="676"/>
        <w:gridCol w:w="3119"/>
        <w:gridCol w:w="2125"/>
        <w:gridCol w:w="850"/>
        <w:gridCol w:w="850"/>
        <w:gridCol w:w="902"/>
      </w:tblGrid>
      <w:tr w:rsidR="000F4CC1" w:rsidRPr="00A91B04" w14:paraId="6E553602" w14:textId="77777777" w:rsidTr="00906876">
        <w:tc>
          <w:tcPr>
            <w:tcW w:w="396" w:type="pct"/>
            <w:vMerge w:val="restart"/>
            <w:vAlign w:val="center"/>
          </w:tcPr>
          <w:p w14:paraId="5894A32A" w14:textId="29E1BA6D" w:rsidR="000F4CC1" w:rsidRPr="00A91B04" w:rsidRDefault="000F4CC1" w:rsidP="00906876">
            <w:pPr>
              <w:pStyle w:val="aff0"/>
            </w:pPr>
            <w:r w:rsidRPr="00A91B04">
              <w:t>序号</w:t>
            </w:r>
          </w:p>
        </w:tc>
        <w:tc>
          <w:tcPr>
            <w:tcW w:w="1830" w:type="pct"/>
            <w:vMerge w:val="restart"/>
            <w:vAlign w:val="center"/>
          </w:tcPr>
          <w:p w14:paraId="5944726D" w14:textId="2C3F6723" w:rsidR="000F4CC1" w:rsidRPr="00A91B04" w:rsidRDefault="000F4CC1" w:rsidP="00906876">
            <w:pPr>
              <w:pStyle w:val="aff0"/>
            </w:pPr>
            <w:r w:rsidRPr="00A91B04">
              <w:t>污染项目</w:t>
            </w:r>
          </w:p>
        </w:tc>
        <w:tc>
          <w:tcPr>
            <w:tcW w:w="1247" w:type="pct"/>
            <w:vMerge w:val="restart"/>
            <w:vAlign w:val="center"/>
          </w:tcPr>
          <w:p w14:paraId="31E69637" w14:textId="7F6E6F9B" w:rsidR="000F4CC1" w:rsidRPr="00A91B04" w:rsidRDefault="000F4CC1" w:rsidP="00906876">
            <w:pPr>
              <w:pStyle w:val="aff0"/>
            </w:pPr>
            <w:r w:rsidRPr="00A91B04">
              <w:t>平均时间</w:t>
            </w:r>
          </w:p>
        </w:tc>
        <w:tc>
          <w:tcPr>
            <w:tcW w:w="998" w:type="pct"/>
            <w:gridSpan w:val="2"/>
            <w:vAlign w:val="center"/>
          </w:tcPr>
          <w:p w14:paraId="67E6EC83" w14:textId="2BCE510B" w:rsidR="000F4CC1" w:rsidRPr="00A91B04" w:rsidRDefault="000F4CC1" w:rsidP="00906876">
            <w:pPr>
              <w:pStyle w:val="aff0"/>
            </w:pPr>
            <w:r w:rsidRPr="00A91B04">
              <w:t>浓度限值</w:t>
            </w:r>
          </w:p>
        </w:tc>
        <w:tc>
          <w:tcPr>
            <w:tcW w:w="529" w:type="pct"/>
            <w:vMerge w:val="restart"/>
            <w:vAlign w:val="center"/>
          </w:tcPr>
          <w:p w14:paraId="210C4239" w14:textId="4351A852" w:rsidR="000F4CC1" w:rsidRPr="00A91B04" w:rsidRDefault="000F4CC1" w:rsidP="00906876">
            <w:pPr>
              <w:pStyle w:val="aff0"/>
            </w:pPr>
            <w:r w:rsidRPr="00A91B04">
              <w:t>单位</w:t>
            </w:r>
          </w:p>
        </w:tc>
      </w:tr>
      <w:tr w:rsidR="000F4CC1" w:rsidRPr="00A91B04" w14:paraId="1963F667" w14:textId="77777777" w:rsidTr="00906876">
        <w:tc>
          <w:tcPr>
            <w:tcW w:w="396" w:type="pct"/>
            <w:vMerge/>
            <w:vAlign w:val="center"/>
          </w:tcPr>
          <w:p w14:paraId="5605D87F" w14:textId="77777777" w:rsidR="000F4CC1" w:rsidRPr="00A91B04" w:rsidRDefault="000F4CC1" w:rsidP="00906876">
            <w:pPr>
              <w:pStyle w:val="aff0"/>
            </w:pPr>
          </w:p>
        </w:tc>
        <w:tc>
          <w:tcPr>
            <w:tcW w:w="1830" w:type="pct"/>
            <w:vMerge/>
            <w:vAlign w:val="center"/>
          </w:tcPr>
          <w:p w14:paraId="394F5E06" w14:textId="77777777" w:rsidR="000F4CC1" w:rsidRPr="00A91B04" w:rsidRDefault="000F4CC1" w:rsidP="00906876">
            <w:pPr>
              <w:pStyle w:val="aff0"/>
            </w:pPr>
          </w:p>
        </w:tc>
        <w:tc>
          <w:tcPr>
            <w:tcW w:w="1247" w:type="pct"/>
            <w:vMerge/>
            <w:vAlign w:val="center"/>
          </w:tcPr>
          <w:p w14:paraId="34D6D682" w14:textId="77777777" w:rsidR="000F4CC1" w:rsidRPr="00A91B04" w:rsidRDefault="000F4CC1" w:rsidP="00906876">
            <w:pPr>
              <w:pStyle w:val="aff0"/>
            </w:pPr>
          </w:p>
        </w:tc>
        <w:tc>
          <w:tcPr>
            <w:tcW w:w="499" w:type="pct"/>
            <w:vAlign w:val="center"/>
          </w:tcPr>
          <w:p w14:paraId="30F01A43" w14:textId="5C5BC188" w:rsidR="000F4CC1" w:rsidRPr="00A91B04" w:rsidRDefault="000F4CC1" w:rsidP="00906876">
            <w:pPr>
              <w:pStyle w:val="aff0"/>
            </w:pPr>
            <w:r w:rsidRPr="00A91B04">
              <w:t>一级</w:t>
            </w:r>
          </w:p>
        </w:tc>
        <w:tc>
          <w:tcPr>
            <w:tcW w:w="499" w:type="pct"/>
            <w:vAlign w:val="center"/>
          </w:tcPr>
          <w:p w14:paraId="062C3870" w14:textId="406804A5" w:rsidR="000F4CC1" w:rsidRPr="00A91B04" w:rsidRDefault="000F4CC1" w:rsidP="00906876">
            <w:pPr>
              <w:pStyle w:val="aff0"/>
            </w:pPr>
            <w:r w:rsidRPr="00A91B04">
              <w:t>二级</w:t>
            </w:r>
          </w:p>
        </w:tc>
        <w:tc>
          <w:tcPr>
            <w:tcW w:w="529" w:type="pct"/>
            <w:vMerge/>
            <w:vAlign w:val="center"/>
          </w:tcPr>
          <w:p w14:paraId="697DC7B9" w14:textId="77777777" w:rsidR="000F4CC1" w:rsidRPr="00A91B04" w:rsidRDefault="000F4CC1" w:rsidP="00906876">
            <w:pPr>
              <w:pStyle w:val="aff0"/>
            </w:pPr>
          </w:p>
        </w:tc>
      </w:tr>
      <w:tr w:rsidR="00906876" w:rsidRPr="00A91B04" w14:paraId="7D8DA065" w14:textId="77777777" w:rsidTr="00906876">
        <w:tc>
          <w:tcPr>
            <w:tcW w:w="396" w:type="pct"/>
            <w:vMerge w:val="restart"/>
            <w:vAlign w:val="center"/>
          </w:tcPr>
          <w:p w14:paraId="2AF07A00" w14:textId="7A03A697" w:rsidR="00906876" w:rsidRPr="00A91B04" w:rsidRDefault="00906876" w:rsidP="00906876">
            <w:pPr>
              <w:pStyle w:val="aff0"/>
            </w:pPr>
            <w:r w:rsidRPr="00A91B04">
              <w:t>1</w:t>
            </w:r>
          </w:p>
        </w:tc>
        <w:tc>
          <w:tcPr>
            <w:tcW w:w="1830" w:type="pct"/>
            <w:vMerge w:val="restart"/>
            <w:vAlign w:val="center"/>
          </w:tcPr>
          <w:p w14:paraId="66852EC2" w14:textId="2BBA4A55" w:rsidR="00906876" w:rsidRPr="00A91B04" w:rsidRDefault="00906876" w:rsidP="00906876">
            <w:pPr>
              <w:pStyle w:val="aff0"/>
            </w:pPr>
            <w:r w:rsidRPr="00A91B04">
              <w:t>二氧化硫（</w:t>
            </w:r>
            <w:r w:rsidRPr="00A91B04">
              <w:t>SO</w:t>
            </w:r>
            <w:r w:rsidRPr="00A91B04">
              <w:rPr>
                <w:vertAlign w:val="subscript"/>
              </w:rPr>
              <w:t>2</w:t>
            </w:r>
            <w:r w:rsidRPr="00A91B04">
              <w:t>）</w:t>
            </w:r>
          </w:p>
        </w:tc>
        <w:tc>
          <w:tcPr>
            <w:tcW w:w="1247" w:type="pct"/>
            <w:vAlign w:val="center"/>
          </w:tcPr>
          <w:p w14:paraId="1E5FC3BC" w14:textId="3DA57212" w:rsidR="00906876" w:rsidRPr="00A91B04" w:rsidRDefault="00906876" w:rsidP="00906876">
            <w:pPr>
              <w:pStyle w:val="aff0"/>
            </w:pPr>
            <w:r w:rsidRPr="00A91B04">
              <w:t>年平均</w:t>
            </w:r>
          </w:p>
        </w:tc>
        <w:tc>
          <w:tcPr>
            <w:tcW w:w="499" w:type="pct"/>
            <w:vAlign w:val="center"/>
          </w:tcPr>
          <w:p w14:paraId="5AE4D56B" w14:textId="625844D1" w:rsidR="00906876" w:rsidRPr="00A91B04" w:rsidRDefault="00906876" w:rsidP="00906876">
            <w:pPr>
              <w:pStyle w:val="aff0"/>
            </w:pPr>
            <w:r w:rsidRPr="00A91B04">
              <w:t>20</w:t>
            </w:r>
          </w:p>
        </w:tc>
        <w:tc>
          <w:tcPr>
            <w:tcW w:w="499" w:type="pct"/>
            <w:vAlign w:val="center"/>
          </w:tcPr>
          <w:p w14:paraId="17DC46B6" w14:textId="746DA7DC" w:rsidR="00906876" w:rsidRPr="00A91B04" w:rsidRDefault="00906876" w:rsidP="00906876">
            <w:pPr>
              <w:pStyle w:val="aff0"/>
            </w:pPr>
            <w:r w:rsidRPr="00A91B04">
              <w:t>60</w:t>
            </w:r>
          </w:p>
        </w:tc>
        <w:tc>
          <w:tcPr>
            <w:tcW w:w="529" w:type="pct"/>
            <w:vMerge w:val="restart"/>
            <w:vAlign w:val="center"/>
          </w:tcPr>
          <w:p w14:paraId="7891699D" w14:textId="5EC6F399" w:rsidR="00906876" w:rsidRPr="00A91B04" w:rsidRDefault="00906876" w:rsidP="00906876">
            <w:pPr>
              <w:pStyle w:val="aff0"/>
              <w:rPr>
                <w:vertAlign w:val="superscript"/>
              </w:rPr>
            </w:pPr>
            <w:proofErr w:type="spellStart"/>
            <w:r w:rsidRPr="00A91B04">
              <w:t>μg</w:t>
            </w:r>
            <w:proofErr w:type="spellEnd"/>
            <w:r w:rsidRPr="00A91B04">
              <w:t>/m</w:t>
            </w:r>
            <w:r w:rsidRPr="00A91B04">
              <w:rPr>
                <w:vertAlign w:val="superscript"/>
              </w:rPr>
              <w:t>3</w:t>
            </w:r>
          </w:p>
        </w:tc>
      </w:tr>
      <w:tr w:rsidR="00906876" w:rsidRPr="00A91B04" w14:paraId="32046A9F" w14:textId="77777777" w:rsidTr="00906876">
        <w:tc>
          <w:tcPr>
            <w:tcW w:w="396" w:type="pct"/>
            <w:vMerge/>
            <w:vAlign w:val="center"/>
          </w:tcPr>
          <w:p w14:paraId="3D4F4657" w14:textId="77777777" w:rsidR="00906876" w:rsidRPr="00A91B04" w:rsidRDefault="00906876" w:rsidP="00906876">
            <w:pPr>
              <w:pStyle w:val="aff0"/>
            </w:pPr>
          </w:p>
        </w:tc>
        <w:tc>
          <w:tcPr>
            <w:tcW w:w="1830" w:type="pct"/>
            <w:vMerge/>
            <w:vAlign w:val="center"/>
          </w:tcPr>
          <w:p w14:paraId="254A56FE" w14:textId="77777777" w:rsidR="00906876" w:rsidRPr="00A91B04" w:rsidRDefault="00906876" w:rsidP="00906876">
            <w:pPr>
              <w:pStyle w:val="aff0"/>
            </w:pPr>
          </w:p>
        </w:tc>
        <w:tc>
          <w:tcPr>
            <w:tcW w:w="1247" w:type="pct"/>
            <w:vAlign w:val="center"/>
          </w:tcPr>
          <w:p w14:paraId="2FF80A84" w14:textId="1B3B250E" w:rsidR="00906876" w:rsidRPr="00A91B04" w:rsidRDefault="00906876" w:rsidP="00906876">
            <w:pPr>
              <w:pStyle w:val="aff0"/>
            </w:pPr>
            <w:r w:rsidRPr="00A91B04">
              <w:t>24</w:t>
            </w:r>
            <w:r w:rsidRPr="00A91B04">
              <w:t>小时平均</w:t>
            </w:r>
          </w:p>
        </w:tc>
        <w:tc>
          <w:tcPr>
            <w:tcW w:w="499" w:type="pct"/>
            <w:vAlign w:val="center"/>
          </w:tcPr>
          <w:p w14:paraId="59B8454A" w14:textId="6A5F3F02" w:rsidR="00906876" w:rsidRPr="00A91B04" w:rsidRDefault="00906876" w:rsidP="00906876">
            <w:pPr>
              <w:pStyle w:val="aff0"/>
            </w:pPr>
            <w:r w:rsidRPr="00A91B04">
              <w:t>50</w:t>
            </w:r>
          </w:p>
        </w:tc>
        <w:tc>
          <w:tcPr>
            <w:tcW w:w="499" w:type="pct"/>
            <w:vAlign w:val="center"/>
          </w:tcPr>
          <w:p w14:paraId="0D4711D6" w14:textId="08FD7F7D" w:rsidR="00906876" w:rsidRPr="00A91B04" w:rsidRDefault="00906876" w:rsidP="00906876">
            <w:pPr>
              <w:pStyle w:val="aff0"/>
            </w:pPr>
            <w:r w:rsidRPr="00A91B04">
              <w:t>150</w:t>
            </w:r>
          </w:p>
        </w:tc>
        <w:tc>
          <w:tcPr>
            <w:tcW w:w="529" w:type="pct"/>
            <w:vMerge/>
            <w:vAlign w:val="center"/>
          </w:tcPr>
          <w:p w14:paraId="7A83EC12" w14:textId="77777777" w:rsidR="00906876" w:rsidRPr="00A91B04" w:rsidRDefault="00906876" w:rsidP="00906876">
            <w:pPr>
              <w:pStyle w:val="aff0"/>
            </w:pPr>
          </w:p>
        </w:tc>
      </w:tr>
      <w:tr w:rsidR="00906876" w:rsidRPr="00A91B04" w14:paraId="0C5D6CF6" w14:textId="77777777" w:rsidTr="00906876">
        <w:tc>
          <w:tcPr>
            <w:tcW w:w="396" w:type="pct"/>
            <w:vMerge/>
            <w:vAlign w:val="center"/>
          </w:tcPr>
          <w:p w14:paraId="6E7B27CE" w14:textId="77777777" w:rsidR="00906876" w:rsidRPr="00A91B04" w:rsidRDefault="00906876" w:rsidP="00906876">
            <w:pPr>
              <w:pStyle w:val="aff0"/>
            </w:pPr>
          </w:p>
        </w:tc>
        <w:tc>
          <w:tcPr>
            <w:tcW w:w="1830" w:type="pct"/>
            <w:vMerge/>
            <w:vAlign w:val="center"/>
          </w:tcPr>
          <w:p w14:paraId="05B30612" w14:textId="77777777" w:rsidR="00906876" w:rsidRPr="00A91B04" w:rsidRDefault="00906876" w:rsidP="00906876">
            <w:pPr>
              <w:pStyle w:val="aff0"/>
            </w:pPr>
          </w:p>
        </w:tc>
        <w:tc>
          <w:tcPr>
            <w:tcW w:w="1247" w:type="pct"/>
            <w:vAlign w:val="center"/>
          </w:tcPr>
          <w:p w14:paraId="3FFC9A4F" w14:textId="30A656B9" w:rsidR="00906876" w:rsidRPr="00A91B04" w:rsidRDefault="00906876" w:rsidP="00906876">
            <w:pPr>
              <w:pStyle w:val="aff0"/>
            </w:pPr>
            <w:r w:rsidRPr="00A91B04">
              <w:t>1</w:t>
            </w:r>
            <w:r w:rsidRPr="00A91B04">
              <w:t>小时平均</w:t>
            </w:r>
          </w:p>
        </w:tc>
        <w:tc>
          <w:tcPr>
            <w:tcW w:w="499" w:type="pct"/>
            <w:vAlign w:val="center"/>
          </w:tcPr>
          <w:p w14:paraId="58B8A443" w14:textId="70F6845F" w:rsidR="00906876" w:rsidRPr="00A91B04" w:rsidRDefault="00906876" w:rsidP="00906876">
            <w:pPr>
              <w:pStyle w:val="aff0"/>
            </w:pPr>
            <w:r w:rsidRPr="00A91B04">
              <w:t>150</w:t>
            </w:r>
          </w:p>
        </w:tc>
        <w:tc>
          <w:tcPr>
            <w:tcW w:w="499" w:type="pct"/>
            <w:vAlign w:val="center"/>
          </w:tcPr>
          <w:p w14:paraId="3E8276D5" w14:textId="08FC9DE8" w:rsidR="00906876" w:rsidRPr="00A91B04" w:rsidRDefault="00906876" w:rsidP="00906876">
            <w:pPr>
              <w:pStyle w:val="aff0"/>
            </w:pPr>
            <w:r w:rsidRPr="00A91B04">
              <w:t>500</w:t>
            </w:r>
          </w:p>
        </w:tc>
        <w:tc>
          <w:tcPr>
            <w:tcW w:w="529" w:type="pct"/>
            <w:vMerge/>
            <w:vAlign w:val="center"/>
          </w:tcPr>
          <w:p w14:paraId="2E1590B6" w14:textId="77777777" w:rsidR="00906876" w:rsidRPr="00A91B04" w:rsidRDefault="00906876" w:rsidP="00906876">
            <w:pPr>
              <w:pStyle w:val="aff0"/>
            </w:pPr>
          </w:p>
        </w:tc>
      </w:tr>
      <w:tr w:rsidR="00906876" w:rsidRPr="00A91B04" w14:paraId="36D4C9F3" w14:textId="77777777" w:rsidTr="00906876">
        <w:tc>
          <w:tcPr>
            <w:tcW w:w="396" w:type="pct"/>
            <w:vMerge w:val="restart"/>
            <w:vAlign w:val="center"/>
          </w:tcPr>
          <w:p w14:paraId="7729E0D9" w14:textId="6F784CD2" w:rsidR="00906876" w:rsidRPr="00A91B04" w:rsidRDefault="00906876" w:rsidP="00906876">
            <w:pPr>
              <w:pStyle w:val="aff0"/>
            </w:pPr>
            <w:r w:rsidRPr="00A91B04">
              <w:t>2</w:t>
            </w:r>
          </w:p>
        </w:tc>
        <w:tc>
          <w:tcPr>
            <w:tcW w:w="1830" w:type="pct"/>
            <w:vMerge w:val="restart"/>
            <w:vAlign w:val="center"/>
          </w:tcPr>
          <w:p w14:paraId="1CA3C99D" w14:textId="0D5C7CD2" w:rsidR="00906876" w:rsidRPr="00A91B04" w:rsidRDefault="00906876" w:rsidP="00906876">
            <w:pPr>
              <w:pStyle w:val="aff0"/>
            </w:pPr>
            <w:r w:rsidRPr="00A91B04">
              <w:t>二氧化氮（</w:t>
            </w:r>
            <w:r w:rsidRPr="00A91B04">
              <w:t>NO</w:t>
            </w:r>
            <w:r w:rsidRPr="00A91B04">
              <w:rPr>
                <w:vertAlign w:val="subscript"/>
              </w:rPr>
              <w:t>2</w:t>
            </w:r>
            <w:r w:rsidRPr="00A91B04">
              <w:t>）</w:t>
            </w:r>
          </w:p>
        </w:tc>
        <w:tc>
          <w:tcPr>
            <w:tcW w:w="1247" w:type="pct"/>
            <w:vAlign w:val="center"/>
          </w:tcPr>
          <w:p w14:paraId="527A4B59" w14:textId="2F0F4AAD" w:rsidR="00906876" w:rsidRPr="00A91B04" w:rsidRDefault="00906876" w:rsidP="00906876">
            <w:pPr>
              <w:pStyle w:val="aff0"/>
            </w:pPr>
            <w:r w:rsidRPr="00A91B04">
              <w:t>年平均</w:t>
            </w:r>
          </w:p>
        </w:tc>
        <w:tc>
          <w:tcPr>
            <w:tcW w:w="499" w:type="pct"/>
            <w:vAlign w:val="center"/>
          </w:tcPr>
          <w:p w14:paraId="38A981D4" w14:textId="4B6D15F4" w:rsidR="00906876" w:rsidRPr="00A91B04" w:rsidRDefault="00906876" w:rsidP="00906876">
            <w:pPr>
              <w:pStyle w:val="aff0"/>
            </w:pPr>
            <w:r w:rsidRPr="00A91B04">
              <w:t>40</w:t>
            </w:r>
          </w:p>
        </w:tc>
        <w:tc>
          <w:tcPr>
            <w:tcW w:w="499" w:type="pct"/>
            <w:vAlign w:val="center"/>
          </w:tcPr>
          <w:p w14:paraId="59E67C74" w14:textId="7D424688" w:rsidR="00906876" w:rsidRPr="00A91B04" w:rsidRDefault="00906876" w:rsidP="00906876">
            <w:pPr>
              <w:pStyle w:val="aff0"/>
            </w:pPr>
            <w:r w:rsidRPr="00A91B04">
              <w:t>40</w:t>
            </w:r>
          </w:p>
        </w:tc>
        <w:tc>
          <w:tcPr>
            <w:tcW w:w="529" w:type="pct"/>
            <w:vMerge/>
            <w:vAlign w:val="center"/>
          </w:tcPr>
          <w:p w14:paraId="7A415131" w14:textId="51017B5E" w:rsidR="00906876" w:rsidRPr="00A91B04" w:rsidRDefault="00906876" w:rsidP="00906876">
            <w:pPr>
              <w:pStyle w:val="aff0"/>
            </w:pPr>
          </w:p>
        </w:tc>
      </w:tr>
      <w:tr w:rsidR="00906876" w:rsidRPr="00A91B04" w14:paraId="00D1DA71" w14:textId="77777777" w:rsidTr="00906876">
        <w:tc>
          <w:tcPr>
            <w:tcW w:w="396" w:type="pct"/>
            <w:vMerge/>
            <w:vAlign w:val="center"/>
          </w:tcPr>
          <w:p w14:paraId="1C544094" w14:textId="77777777" w:rsidR="00906876" w:rsidRPr="00A91B04" w:rsidRDefault="00906876" w:rsidP="00906876">
            <w:pPr>
              <w:pStyle w:val="aff0"/>
            </w:pPr>
          </w:p>
        </w:tc>
        <w:tc>
          <w:tcPr>
            <w:tcW w:w="1830" w:type="pct"/>
            <w:vMerge/>
            <w:vAlign w:val="center"/>
          </w:tcPr>
          <w:p w14:paraId="673E2450" w14:textId="77777777" w:rsidR="00906876" w:rsidRPr="00A91B04" w:rsidRDefault="00906876" w:rsidP="00906876">
            <w:pPr>
              <w:pStyle w:val="aff0"/>
            </w:pPr>
          </w:p>
        </w:tc>
        <w:tc>
          <w:tcPr>
            <w:tcW w:w="1247" w:type="pct"/>
            <w:vAlign w:val="center"/>
          </w:tcPr>
          <w:p w14:paraId="5603F3E4" w14:textId="78B09427" w:rsidR="00906876" w:rsidRPr="00A91B04" w:rsidRDefault="00906876" w:rsidP="00906876">
            <w:pPr>
              <w:pStyle w:val="aff0"/>
            </w:pPr>
            <w:r w:rsidRPr="00A91B04">
              <w:t>24</w:t>
            </w:r>
            <w:r w:rsidRPr="00A91B04">
              <w:t>小时平均</w:t>
            </w:r>
          </w:p>
        </w:tc>
        <w:tc>
          <w:tcPr>
            <w:tcW w:w="499" w:type="pct"/>
            <w:vAlign w:val="center"/>
          </w:tcPr>
          <w:p w14:paraId="70B06211" w14:textId="2040A2E4" w:rsidR="00906876" w:rsidRPr="00A91B04" w:rsidRDefault="00906876" w:rsidP="00906876">
            <w:pPr>
              <w:pStyle w:val="aff0"/>
            </w:pPr>
            <w:r w:rsidRPr="00A91B04">
              <w:t>80</w:t>
            </w:r>
          </w:p>
        </w:tc>
        <w:tc>
          <w:tcPr>
            <w:tcW w:w="499" w:type="pct"/>
            <w:vAlign w:val="center"/>
          </w:tcPr>
          <w:p w14:paraId="39AF2A20" w14:textId="6B16A8C7" w:rsidR="00906876" w:rsidRPr="00A91B04" w:rsidRDefault="00906876" w:rsidP="00906876">
            <w:pPr>
              <w:pStyle w:val="aff0"/>
            </w:pPr>
            <w:r w:rsidRPr="00A91B04">
              <w:t>80</w:t>
            </w:r>
          </w:p>
        </w:tc>
        <w:tc>
          <w:tcPr>
            <w:tcW w:w="529" w:type="pct"/>
            <w:vMerge/>
            <w:vAlign w:val="center"/>
          </w:tcPr>
          <w:p w14:paraId="0FEFE286" w14:textId="77777777" w:rsidR="00906876" w:rsidRPr="00A91B04" w:rsidRDefault="00906876" w:rsidP="00906876">
            <w:pPr>
              <w:pStyle w:val="aff0"/>
            </w:pPr>
          </w:p>
        </w:tc>
      </w:tr>
      <w:tr w:rsidR="00906876" w:rsidRPr="00A91B04" w14:paraId="3AF16DCE" w14:textId="77777777" w:rsidTr="00906876">
        <w:tc>
          <w:tcPr>
            <w:tcW w:w="396" w:type="pct"/>
            <w:vMerge/>
            <w:vAlign w:val="center"/>
          </w:tcPr>
          <w:p w14:paraId="0DB5D787" w14:textId="77777777" w:rsidR="00906876" w:rsidRPr="00A91B04" w:rsidRDefault="00906876" w:rsidP="00906876">
            <w:pPr>
              <w:pStyle w:val="aff0"/>
            </w:pPr>
          </w:p>
        </w:tc>
        <w:tc>
          <w:tcPr>
            <w:tcW w:w="1830" w:type="pct"/>
            <w:vMerge/>
            <w:vAlign w:val="center"/>
          </w:tcPr>
          <w:p w14:paraId="141A0B8C" w14:textId="77777777" w:rsidR="00906876" w:rsidRPr="00A91B04" w:rsidRDefault="00906876" w:rsidP="00906876">
            <w:pPr>
              <w:pStyle w:val="aff0"/>
            </w:pPr>
          </w:p>
        </w:tc>
        <w:tc>
          <w:tcPr>
            <w:tcW w:w="1247" w:type="pct"/>
            <w:vAlign w:val="center"/>
          </w:tcPr>
          <w:p w14:paraId="4639ACFF" w14:textId="29309D0C" w:rsidR="00906876" w:rsidRPr="00A91B04" w:rsidRDefault="00906876" w:rsidP="00906876">
            <w:pPr>
              <w:pStyle w:val="aff0"/>
            </w:pPr>
            <w:r w:rsidRPr="00A91B04">
              <w:t>1</w:t>
            </w:r>
            <w:r w:rsidRPr="00A91B04">
              <w:t>小时平均</w:t>
            </w:r>
          </w:p>
        </w:tc>
        <w:tc>
          <w:tcPr>
            <w:tcW w:w="499" w:type="pct"/>
            <w:vAlign w:val="center"/>
          </w:tcPr>
          <w:p w14:paraId="2DAE9E7F" w14:textId="11A1C601" w:rsidR="00906876" w:rsidRPr="00A91B04" w:rsidRDefault="00906876" w:rsidP="00906876">
            <w:pPr>
              <w:pStyle w:val="aff0"/>
            </w:pPr>
            <w:r w:rsidRPr="00A91B04">
              <w:t>200</w:t>
            </w:r>
          </w:p>
        </w:tc>
        <w:tc>
          <w:tcPr>
            <w:tcW w:w="499" w:type="pct"/>
            <w:vAlign w:val="center"/>
          </w:tcPr>
          <w:p w14:paraId="1F0346DB" w14:textId="7B784E35" w:rsidR="00906876" w:rsidRPr="00A91B04" w:rsidRDefault="00906876" w:rsidP="00906876">
            <w:pPr>
              <w:pStyle w:val="aff0"/>
            </w:pPr>
            <w:r w:rsidRPr="00A91B04">
              <w:t>200</w:t>
            </w:r>
          </w:p>
        </w:tc>
        <w:tc>
          <w:tcPr>
            <w:tcW w:w="529" w:type="pct"/>
            <w:vMerge/>
            <w:vAlign w:val="center"/>
          </w:tcPr>
          <w:p w14:paraId="5BC1F56E" w14:textId="77777777" w:rsidR="00906876" w:rsidRPr="00A91B04" w:rsidRDefault="00906876" w:rsidP="00906876">
            <w:pPr>
              <w:pStyle w:val="aff0"/>
            </w:pPr>
          </w:p>
        </w:tc>
      </w:tr>
      <w:tr w:rsidR="00906876" w:rsidRPr="00A91B04" w14:paraId="68D1EE9D" w14:textId="77777777" w:rsidTr="00906876">
        <w:tc>
          <w:tcPr>
            <w:tcW w:w="396" w:type="pct"/>
            <w:vMerge w:val="restart"/>
            <w:vAlign w:val="center"/>
          </w:tcPr>
          <w:p w14:paraId="5B0E4071" w14:textId="08CEB77B" w:rsidR="00906876" w:rsidRPr="00A91B04" w:rsidRDefault="00906876" w:rsidP="00906876">
            <w:pPr>
              <w:pStyle w:val="aff0"/>
            </w:pPr>
            <w:r w:rsidRPr="00A91B04">
              <w:t>3</w:t>
            </w:r>
          </w:p>
        </w:tc>
        <w:tc>
          <w:tcPr>
            <w:tcW w:w="1830" w:type="pct"/>
            <w:vMerge w:val="restart"/>
            <w:vAlign w:val="center"/>
          </w:tcPr>
          <w:p w14:paraId="4CCB0944" w14:textId="242AC289" w:rsidR="00906876" w:rsidRPr="00A91B04" w:rsidRDefault="00906876" w:rsidP="00906876">
            <w:pPr>
              <w:pStyle w:val="aff0"/>
            </w:pPr>
            <w:r w:rsidRPr="00A91B04">
              <w:t>一氧化碳（</w:t>
            </w:r>
            <w:r w:rsidRPr="00A91B04">
              <w:t>CO</w:t>
            </w:r>
            <w:r w:rsidRPr="00A91B04">
              <w:t>）</w:t>
            </w:r>
          </w:p>
        </w:tc>
        <w:tc>
          <w:tcPr>
            <w:tcW w:w="1247" w:type="pct"/>
            <w:vAlign w:val="center"/>
          </w:tcPr>
          <w:p w14:paraId="242F43DB" w14:textId="6BBBE6CE" w:rsidR="00906876" w:rsidRPr="00A91B04" w:rsidRDefault="00906876" w:rsidP="00906876">
            <w:pPr>
              <w:pStyle w:val="aff0"/>
            </w:pPr>
            <w:r w:rsidRPr="00A91B04">
              <w:t>24</w:t>
            </w:r>
            <w:r w:rsidRPr="00A91B04">
              <w:t>小时平均</w:t>
            </w:r>
          </w:p>
        </w:tc>
        <w:tc>
          <w:tcPr>
            <w:tcW w:w="499" w:type="pct"/>
            <w:vAlign w:val="center"/>
          </w:tcPr>
          <w:p w14:paraId="444AED58" w14:textId="770F1CB6" w:rsidR="00906876" w:rsidRPr="00A91B04" w:rsidRDefault="00906876" w:rsidP="00906876">
            <w:pPr>
              <w:pStyle w:val="aff0"/>
            </w:pPr>
            <w:r w:rsidRPr="00A91B04">
              <w:t>4</w:t>
            </w:r>
          </w:p>
        </w:tc>
        <w:tc>
          <w:tcPr>
            <w:tcW w:w="499" w:type="pct"/>
            <w:vAlign w:val="center"/>
          </w:tcPr>
          <w:p w14:paraId="09801912" w14:textId="285258B3" w:rsidR="00906876" w:rsidRPr="00A91B04" w:rsidRDefault="00906876" w:rsidP="00906876">
            <w:pPr>
              <w:pStyle w:val="aff0"/>
            </w:pPr>
            <w:r w:rsidRPr="00A91B04">
              <w:t>4</w:t>
            </w:r>
          </w:p>
        </w:tc>
        <w:tc>
          <w:tcPr>
            <w:tcW w:w="529" w:type="pct"/>
            <w:vMerge w:val="restart"/>
            <w:vAlign w:val="center"/>
          </w:tcPr>
          <w:p w14:paraId="124E81B0" w14:textId="40E6A296" w:rsidR="00906876" w:rsidRPr="00A91B04" w:rsidRDefault="00906876" w:rsidP="00906876">
            <w:pPr>
              <w:pStyle w:val="aff0"/>
            </w:pPr>
            <w:r w:rsidRPr="00A91B04">
              <w:t>mg/m</w:t>
            </w:r>
            <w:r w:rsidRPr="00A91B04">
              <w:rPr>
                <w:vertAlign w:val="superscript"/>
              </w:rPr>
              <w:t>3</w:t>
            </w:r>
          </w:p>
        </w:tc>
      </w:tr>
      <w:tr w:rsidR="00906876" w:rsidRPr="00A91B04" w14:paraId="61E165F2" w14:textId="77777777" w:rsidTr="00906876">
        <w:tc>
          <w:tcPr>
            <w:tcW w:w="396" w:type="pct"/>
            <w:vMerge/>
            <w:vAlign w:val="center"/>
          </w:tcPr>
          <w:p w14:paraId="58BBE748" w14:textId="77777777" w:rsidR="00906876" w:rsidRPr="00A91B04" w:rsidRDefault="00906876" w:rsidP="00906876">
            <w:pPr>
              <w:pStyle w:val="aff0"/>
            </w:pPr>
          </w:p>
        </w:tc>
        <w:tc>
          <w:tcPr>
            <w:tcW w:w="1830" w:type="pct"/>
            <w:vMerge/>
            <w:vAlign w:val="center"/>
          </w:tcPr>
          <w:p w14:paraId="3BA4A4BA" w14:textId="77777777" w:rsidR="00906876" w:rsidRPr="00A91B04" w:rsidRDefault="00906876" w:rsidP="00906876">
            <w:pPr>
              <w:pStyle w:val="aff0"/>
            </w:pPr>
          </w:p>
        </w:tc>
        <w:tc>
          <w:tcPr>
            <w:tcW w:w="1247" w:type="pct"/>
            <w:vAlign w:val="center"/>
          </w:tcPr>
          <w:p w14:paraId="365038CE" w14:textId="229254FD" w:rsidR="00906876" w:rsidRPr="00A91B04" w:rsidRDefault="00906876" w:rsidP="00906876">
            <w:pPr>
              <w:pStyle w:val="aff0"/>
            </w:pPr>
            <w:r w:rsidRPr="00A91B04">
              <w:t>1</w:t>
            </w:r>
            <w:r w:rsidRPr="00A91B04">
              <w:t>小时平均</w:t>
            </w:r>
          </w:p>
        </w:tc>
        <w:tc>
          <w:tcPr>
            <w:tcW w:w="499" w:type="pct"/>
            <w:vAlign w:val="center"/>
          </w:tcPr>
          <w:p w14:paraId="3EA00A62" w14:textId="5CE801AF" w:rsidR="00906876" w:rsidRPr="00A91B04" w:rsidRDefault="00906876" w:rsidP="00906876">
            <w:pPr>
              <w:pStyle w:val="aff0"/>
            </w:pPr>
            <w:r w:rsidRPr="00A91B04">
              <w:t>10</w:t>
            </w:r>
          </w:p>
        </w:tc>
        <w:tc>
          <w:tcPr>
            <w:tcW w:w="499" w:type="pct"/>
            <w:vAlign w:val="center"/>
          </w:tcPr>
          <w:p w14:paraId="1CBB1963" w14:textId="7A219641" w:rsidR="00906876" w:rsidRPr="00A91B04" w:rsidRDefault="00906876" w:rsidP="00906876">
            <w:pPr>
              <w:pStyle w:val="aff0"/>
            </w:pPr>
            <w:r w:rsidRPr="00A91B04">
              <w:t>10</w:t>
            </w:r>
          </w:p>
        </w:tc>
        <w:tc>
          <w:tcPr>
            <w:tcW w:w="529" w:type="pct"/>
            <w:vMerge/>
            <w:vAlign w:val="center"/>
          </w:tcPr>
          <w:p w14:paraId="50C99EE4" w14:textId="77777777" w:rsidR="00906876" w:rsidRPr="00A91B04" w:rsidRDefault="00906876" w:rsidP="00906876">
            <w:pPr>
              <w:pStyle w:val="aff0"/>
            </w:pPr>
          </w:p>
        </w:tc>
      </w:tr>
      <w:tr w:rsidR="00906876" w:rsidRPr="00A91B04" w14:paraId="30FD2447" w14:textId="77777777" w:rsidTr="00906876">
        <w:tc>
          <w:tcPr>
            <w:tcW w:w="396" w:type="pct"/>
            <w:vMerge w:val="restart"/>
            <w:vAlign w:val="center"/>
          </w:tcPr>
          <w:p w14:paraId="1F10DBF1" w14:textId="43347BD3" w:rsidR="00906876" w:rsidRPr="00A91B04" w:rsidRDefault="00906876" w:rsidP="00906876">
            <w:pPr>
              <w:pStyle w:val="aff0"/>
            </w:pPr>
            <w:r w:rsidRPr="00A91B04">
              <w:t>4</w:t>
            </w:r>
          </w:p>
        </w:tc>
        <w:tc>
          <w:tcPr>
            <w:tcW w:w="1830" w:type="pct"/>
            <w:vMerge w:val="restart"/>
            <w:vAlign w:val="center"/>
          </w:tcPr>
          <w:p w14:paraId="64D27D06" w14:textId="20E570D5" w:rsidR="00906876" w:rsidRPr="00A91B04" w:rsidRDefault="00906876" w:rsidP="00906876">
            <w:pPr>
              <w:pStyle w:val="aff0"/>
            </w:pPr>
            <w:r w:rsidRPr="00A91B04">
              <w:t>臭氧</w:t>
            </w:r>
          </w:p>
        </w:tc>
        <w:tc>
          <w:tcPr>
            <w:tcW w:w="1247" w:type="pct"/>
            <w:vAlign w:val="center"/>
          </w:tcPr>
          <w:p w14:paraId="7A132C2A" w14:textId="0DBEF17B" w:rsidR="00906876" w:rsidRPr="00A91B04" w:rsidRDefault="00906876" w:rsidP="00906876">
            <w:pPr>
              <w:pStyle w:val="aff0"/>
            </w:pPr>
            <w:r w:rsidRPr="00A91B04">
              <w:t>日最大</w:t>
            </w:r>
            <w:r w:rsidRPr="00A91B04">
              <w:t>8</w:t>
            </w:r>
            <w:r w:rsidRPr="00A91B04">
              <w:t>小时平均</w:t>
            </w:r>
          </w:p>
        </w:tc>
        <w:tc>
          <w:tcPr>
            <w:tcW w:w="499" w:type="pct"/>
            <w:vAlign w:val="center"/>
          </w:tcPr>
          <w:p w14:paraId="4C92310E" w14:textId="29A4EAC0" w:rsidR="00906876" w:rsidRPr="00A91B04" w:rsidRDefault="00906876" w:rsidP="00906876">
            <w:pPr>
              <w:pStyle w:val="aff0"/>
            </w:pPr>
            <w:r w:rsidRPr="00A91B04">
              <w:t>100</w:t>
            </w:r>
          </w:p>
        </w:tc>
        <w:tc>
          <w:tcPr>
            <w:tcW w:w="499" w:type="pct"/>
            <w:vAlign w:val="center"/>
          </w:tcPr>
          <w:p w14:paraId="1F70D236" w14:textId="2E208DAE" w:rsidR="00906876" w:rsidRPr="00A91B04" w:rsidRDefault="00906876" w:rsidP="00906876">
            <w:pPr>
              <w:pStyle w:val="aff0"/>
            </w:pPr>
            <w:r w:rsidRPr="00A91B04">
              <w:t>160</w:t>
            </w:r>
          </w:p>
        </w:tc>
        <w:tc>
          <w:tcPr>
            <w:tcW w:w="529" w:type="pct"/>
            <w:vMerge w:val="restart"/>
            <w:vAlign w:val="center"/>
          </w:tcPr>
          <w:p w14:paraId="463D1937" w14:textId="00B4EE74" w:rsidR="00906876" w:rsidRPr="00A91B04" w:rsidRDefault="00906876" w:rsidP="00906876">
            <w:pPr>
              <w:pStyle w:val="aff0"/>
            </w:pPr>
            <w:proofErr w:type="spellStart"/>
            <w:r w:rsidRPr="00A91B04">
              <w:t>μg</w:t>
            </w:r>
            <w:proofErr w:type="spellEnd"/>
            <w:r w:rsidRPr="00A91B04">
              <w:t>/m</w:t>
            </w:r>
            <w:r w:rsidRPr="00A91B04">
              <w:rPr>
                <w:vertAlign w:val="superscript"/>
              </w:rPr>
              <w:t>3</w:t>
            </w:r>
          </w:p>
        </w:tc>
      </w:tr>
      <w:tr w:rsidR="00906876" w:rsidRPr="00A91B04" w14:paraId="242F7EC5" w14:textId="77777777" w:rsidTr="00906876">
        <w:tc>
          <w:tcPr>
            <w:tcW w:w="396" w:type="pct"/>
            <w:vMerge/>
            <w:vAlign w:val="center"/>
          </w:tcPr>
          <w:p w14:paraId="7A6594B3" w14:textId="77777777" w:rsidR="00906876" w:rsidRPr="00A91B04" w:rsidRDefault="00906876" w:rsidP="00906876">
            <w:pPr>
              <w:pStyle w:val="aff0"/>
            </w:pPr>
          </w:p>
        </w:tc>
        <w:tc>
          <w:tcPr>
            <w:tcW w:w="1830" w:type="pct"/>
            <w:vMerge/>
            <w:vAlign w:val="center"/>
          </w:tcPr>
          <w:p w14:paraId="2606A039" w14:textId="77777777" w:rsidR="00906876" w:rsidRPr="00A91B04" w:rsidRDefault="00906876" w:rsidP="00906876">
            <w:pPr>
              <w:pStyle w:val="aff0"/>
            </w:pPr>
          </w:p>
        </w:tc>
        <w:tc>
          <w:tcPr>
            <w:tcW w:w="1247" w:type="pct"/>
            <w:vAlign w:val="center"/>
          </w:tcPr>
          <w:p w14:paraId="673D74A9" w14:textId="0D1B478F" w:rsidR="00906876" w:rsidRPr="00A91B04" w:rsidRDefault="00906876" w:rsidP="00906876">
            <w:pPr>
              <w:pStyle w:val="aff0"/>
            </w:pPr>
            <w:r w:rsidRPr="00A91B04">
              <w:t>1</w:t>
            </w:r>
            <w:r w:rsidRPr="00A91B04">
              <w:t>小时平均</w:t>
            </w:r>
          </w:p>
        </w:tc>
        <w:tc>
          <w:tcPr>
            <w:tcW w:w="499" w:type="pct"/>
            <w:vAlign w:val="center"/>
          </w:tcPr>
          <w:p w14:paraId="3BB15BF3" w14:textId="2484D57A" w:rsidR="00906876" w:rsidRPr="00A91B04" w:rsidRDefault="00906876" w:rsidP="00906876">
            <w:pPr>
              <w:pStyle w:val="aff0"/>
            </w:pPr>
            <w:r w:rsidRPr="00A91B04">
              <w:t>160</w:t>
            </w:r>
          </w:p>
        </w:tc>
        <w:tc>
          <w:tcPr>
            <w:tcW w:w="499" w:type="pct"/>
            <w:vAlign w:val="center"/>
          </w:tcPr>
          <w:p w14:paraId="1E2149FA" w14:textId="6F5E856F" w:rsidR="00906876" w:rsidRPr="00A91B04" w:rsidRDefault="00906876" w:rsidP="00906876">
            <w:pPr>
              <w:pStyle w:val="aff0"/>
            </w:pPr>
            <w:r w:rsidRPr="00A91B04">
              <w:t>200</w:t>
            </w:r>
          </w:p>
        </w:tc>
        <w:tc>
          <w:tcPr>
            <w:tcW w:w="529" w:type="pct"/>
            <w:vMerge/>
            <w:vAlign w:val="center"/>
          </w:tcPr>
          <w:p w14:paraId="7E1FC758" w14:textId="77777777" w:rsidR="00906876" w:rsidRPr="00A91B04" w:rsidRDefault="00906876" w:rsidP="00906876">
            <w:pPr>
              <w:pStyle w:val="aff0"/>
            </w:pPr>
          </w:p>
        </w:tc>
      </w:tr>
      <w:tr w:rsidR="00906876" w:rsidRPr="00A91B04" w14:paraId="28DD087B" w14:textId="77777777" w:rsidTr="00906876">
        <w:tc>
          <w:tcPr>
            <w:tcW w:w="396" w:type="pct"/>
            <w:vMerge w:val="restart"/>
            <w:vAlign w:val="center"/>
          </w:tcPr>
          <w:p w14:paraId="4D1F1286" w14:textId="78DCC596" w:rsidR="00906876" w:rsidRPr="00A91B04" w:rsidRDefault="00906876" w:rsidP="00906876">
            <w:pPr>
              <w:pStyle w:val="aff0"/>
            </w:pPr>
            <w:r w:rsidRPr="00A91B04">
              <w:t>5</w:t>
            </w:r>
          </w:p>
        </w:tc>
        <w:tc>
          <w:tcPr>
            <w:tcW w:w="1830" w:type="pct"/>
            <w:vMerge w:val="restart"/>
            <w:vAlign w:val="center"/>
          </w:tcPr>
          <w:p w14:paraId="3C16790B" w14:textId="7B0EC28D" w:rsidR="00906876" w:rsidRPr="00A91B04" w:rsidRDefault="00906876" w:rsidP="00906876">
            <w:pPr>
              <w:pStyle w:val="aff0"/>
            </w:pPr>
            <w:r w:rsidRPr="00A91B04">
              <w:t>颗粒物（粒径小于等于</w:t>
            </w:r>
            <w:r w:rsidRPr="00A91B04">
              <w:t>10μm</w:t>
            </w:r>
            <w:r w:rsidRPr="00A91B04">
              <w:t>）</w:t>
            </w:r>
          </w:p>
        </w:tc>
        <w:tc>
          <w:tcPr>
            <w:tcW w:w="1247" w:type="pct"/>
            <w:vAlign w:val="center"/>
          </w:tcPr>
          <w:p w14:paraId="452E7715" w14:textId="16A5EC1C" w:rsidR="00906876" w:rsidRPr="00A91B04" w:rsidRDefault="00906876" w:rsidP="00906876">
            <w:pPr>
              <w:pStyle w:val="aff0"/>
            </w:pPr>
            <w:r w:rsidRPr="00A91B04">
              <w:t>年平均</w:t>
            </w:r>
          </w:p>
        </w:tc>
        <w:tc>
          <w:tcPr>
            <w:tcW w:w="499" w:type="pct"/>
            <w:vAlign w:val="center"/>
          </w:tcPr>
          <w:p w14:paraId="229B4389" w14:textId="5EFBC68C" w:rsidR="00906876" w:rsidRPr="00A91B04" w:rsidRDefault="00906876" w:rsidP="00906876">
            <w:pPr>
              <w:pStyle w:val="aff0"/>
            </w:pPr>
            <w:r w:rsidRPr="00A91B04">
              <w:t>40</w:t>
            </w:r>
          </w:p>
        </w:tc>
        <w:tc>
          <w:tcPr>
            <w:tcW w:w="499" w:type="pct"/>
            <w:vAlign w:val="center"/>
          </w:tcPr>
          <w:p w14:paraId="397AAF9E" w14:textId="59BC8DC7" w:rsidR="00906876" w:rsidRPr="00A91B04" w:rsidRDefault="00906876" w:rsidP="00906876">
            <w:pPr>
              <w:pStyle w:val="aff0"/>
            </w:pPr>
            <w:r w:rsidRPr="00A91B04">
              <w:t>70</w:t>
            </w:r>
          </w:p>
        </w:tc>
        <w:tc>
          <w:tcPr>
            <w:tcW w:w="529" w:type="pct"/>
            <w:vMerge/>
            <w:vAlign w:val="center"/>
          </w:tcPr>
          <w:p w14:paraId="32B019DD" w14:textId="77777777" w:rsidR="00906876" w:rsidRPr="00A91B04" w:rsidRDefault="00906876" w:rsidP="00906876">
            <w:pPr>
              <w:pStyle w:val="aff0"/>
            </w:pPr>
          </w:p>
        </w:tc>
      </w:tr>
      <w:tr w:rsidR="00906876" w:rsidRPr="00A91B04" w14:paraId="6D533FCC" w14:textId="77777777" w:rsidTr="00906876">
        <w:tc>
          <w:tcPr>
            <w:tcW w:w="396" w:type="pct"/>
            <w:vMerge/>
            <w:vAlign w:val="center"/>
          </w:tcPr>
          <w:p w14:paraId="429B1E51" w14:textId="77777777" w:rsidR="00906876" w:rsidRPr="00A91B04" w:rsidRDefault="00906876" w:rsidP="00906876">
            <w:pPr>
              <w:pStyle w:val="aff0"/>
            </w:pPr>
          </w:p>
        </w:tc>
        <w:tc>
          <w:tcPr>
            <w:tcW w:w="1830" w:type="pct"/>
            <w:vMerge/>
            <w:vAlign w:val="center"/>
          </w:tcPr>
          <w:p w14:paraId="53E6D5C7" w14:textId="77777777" w:rsidR="00906876" w:rsidRPr="00A91B04" w:rsidRDefault="00906876" w:rsidP="00906876">
            <w:pPr>
              <w:pStyle w:val="aff0"/>
            </w:pPr>
          </w:p>
        </w:tc>
        <w:tc>
          <w:tcPr>
            <w:tcW w:w="1247" w:type="pct"/>
            <w:vAlign w:val="center"/>
          </w:tcPr>
          <w:p w14:paraId="59A410A7" w14:textId="765F9E33" w:rsidR="00906876" w:rsidRPr="00A91B04" w:rsidRDefault="00906876" w:rsidP="00906876">
            <w:pPr>
              <w:pStyle w:val="aff0"/>
            </w:pPr>
            <w:r w:rsidRPr="00A91B04">
              <w:t>24</w:t>
            </w:r>
            <w:r w:rsidRPr="00A91B04">
              <w:t>小时平均</w:t>
            </w:r>
          </w:p>
        </w:tc>
        <w:tc>
          <w:tcPr>
            <w:tcW w:w="499" w:type="pct"/>
            <w:vAlign w:val="center"/>
          </w:tcPr>
          <w:p w14:paraId="061FBCF3" w14:textId="1F0264AA" w:rsidR="00906876" w:rsidRPr="00A91B04" w:rsidRDefault="00906876" w:rsidP="00906876">
            <w:pPr>
              <w:pStyle w:val="aff0"/>
            </w:pPr>
            <w:r w:rsidRPr="00A91B04">
              <w:t>50</w:t>
            </w:r>
          </w:p>
        </w:tc>
        <w:tc>
          <w:tcPr>
            <w:tcW w:w="499" w:type="pct"/>
            <w:vAlign w:val="center"/>
          </w:tcPr>
          <w:p w14:paraId="0AA0676F" w14:textId="2B2D1203" w:rsidR="00906876" w:rsidRPr="00A91B04" w:rsidRDefault="00906876" w:rsidP="00906876">
            <w:pPr>
              <w:pStyle w:val="aff0"/>
            </w:pPr>
            <w:r w:rsidRPr="00A91B04">
              <w:t>150</w:t>
            </w:r>
          </w:p>
        </w:tc>
        <w:tc>
          <w:tcPr>
            <w:tcW w:w="529" w:type="pct"/>
            <w:vMerge/>
            <w:vAlign w:val="center"/>
          </w:tcPr>
          <w:p w14:paraId="46ACC6CB" w14:textId="77777777" w:rsidR="00906876" w:rsidRPr="00A91B04" w:rsidRDefault="00906876" w:rsidP="00906876">
            <w:pPr>
              <w:pStyle w:val="aff0"/>
            </w:pPr>
          </w:p>
        </w:tc>
      </w:tr>
      <w:tr w:rsidR="00906876" w:rsidRPr="00A91B04" w14:paraId="63101028" w14:textId="77777777" w:rsidTr="00906876">
        <w:tc>
          <w:tcPr>
            <w:tcW w:w="396" w:type="pct"/>
            <w:vMerge w:val="restart"/>
            <w:vAlign w:val="center"/>
          </w:tcPr>
          <w:p w14:paraId="2DC35E16" w14:textId="0C5D57F0" w:rsidR="00906876" w:rsidRPr="00A91B04" w:rsidRDefault="00906876" w:rsidP="00906876">
            <w:pPr>
              <w:pStyle w:val="aff0"/>
            </w:pPr>
            <w:r w:rsidRPr="00A91B04">
              <w:t>6</w:t>
            </w:r>
          </w:p>
        </w:tc>
        <w:tc>
          <w:tcPr>
            <w:tcW w:w="1830" w:type="pct"/>
            <w:vMerge w:val="restart"/>
            <w:vAlign w:val="center"/>
          </w:tcPr>
          <w:p w14:paraId="3AFD37E7" w14:textId="0B9B989F" w:rsidR="00906876" w:rsidRPr="00A91B04" w:rsidRDefault="00906876" w:rsidP="00906876">
            <w:pPr>
              <w:pStyle w:val="aff0"/>
            </w:pPr>
            <w:r w:rsidRPr="00A91B04">
              <w:t>颗粒物（粒径小于等于</w:t>
            </w:r>
            <w:r w:rsidRPr="00A91B04">
              <w:t>2.5μm</w:t>
            </w:r>
            <w:r w:rsidRPr="00A91B04">
              <w:t>）</w:t>
            </w:r>
          </w:p>
        </w:tc>
        <w:tc>
          <w:tcPr>
            <w:tcW w:w="1247" w:type="pct"/>
            <w:vAlign w:val="center"/>
          </w:tcPr>
          <w:p w14:paraId="1F565E74" w14:textId="0A575FC4" w:rsidR="00906876" w:rsidRPr="00A91B04" w:rsidRDefault="00906876" w:rsidP="00906876">
            <w:pPr>
              <w:pStyle w:val="aff0"/>
            </w:pPr>
            <w:r w:rsidRPr="00A91B04">
              <w:t>年平均</w:t>
            </w:r>
          </w:p>
        </w:tc>
        <w:tc>
          <w:tcPr>
            <w:tcW w:w="499" w:type="pct"/>
            <w:vAlign w:val="center"/>
          </w:tcPr>
          <w:p w14:paraId="4F725132" w14:textId="2CBB9699" w:rsidR="00906876" w:rsidRPr="00A91B04" w:rsidRDefault="00906876" w:rsidP="00906876">
            <w:pPr>
              <w:pStyle w:val="aff0"/>
            </w:pPr>
            <w:r w:rsidRPr="00A91B04">
              <w:t>15</w:t>
            </w:r>
          </w:p>
        </w:tc>
        <w:tc>
          <w:tcPr>
            <w:tcW w:w="499" w:type="pct"/>
            <w:vAlign w:val="center"/>
          </w:tcPr>
          <w:p w14:paraId="6FA1C8D2" w14:textId="11208E8E" w:rsidR="00906876" w:rsidRPr="00A91B04" w:rsidRDefault="00906876" w:rsidP="00906876">
            <w:pPr>
              <w:pStyle w:val="aff0"/>
            </w:pPr>
            <w:r w:rsidRPr="00A91B04">
              <w:t>35</w:t>
            </w:r>
          </w:p>
        </w:tc>
        <w:tc>
          <w:tcPr>
            <w:tcW w:w="529" w:type="pct"/>
            <w:vMerge/>
            <w:vAlign w:val="center"/>
          </w:tcPr>
          <w:p w14:paraId="2CA22271" w14:textId="77777777" w:rsidR="00906876" w:rsidRPr="00A91B04" w:rsidRDefault="00906876" w:rsidP="00906876">
            <w:pPr>
              <w:pStyle w:val="aff0"/>
            </w:pPr>
          </w:p>
        </w:tc>
      </w:tr>
      <w:tr w:rsidR="00906876" w:rsidRPr="00A91B04" w14:paraId="24595EB4" w14:textId="77777777" w:rsidTr="00906876">
        <w:tc>
          <w:tcPr>
            <w:tcW w:w="396" w:type="pct"/>
            <w:vMerge/>
            <w:vAlign w:val="center"/>
          </w:tcPr>
          <w:p w14:paraId="7A48B6D4" w14:textId="77777777" w:rsidR="00906876" w:rsidRPr="00A91B04" w:rsidRDefault="00906876" w:rsidP="00906876">
            <w:pPr>
              <w:pStyle w:val="aff0"/>
            </w:pPr>
          </w:p>
        </w:tc>
        <w:tc>
          <w:tcPr>
            <w:tcW w:w="1830" w:type="pct"/>
            <w:vMerge/>
            <w:vAlign w:val="center"/>
          </w:tcPr>
          <w:p w14:paraId="529ADD39" w14:textId="77777777" w:rsidR="00906876" w:rsidRPr="00A91B04" w:rsidRDefault="00906876" w:rsidP="00906876">
            <w:pPr>
              <w:pStyle w:val="aff0"/>
            </w:pPr>
          </w:p>
        </w:tc>
        <w:tc>
          <w:tcPr>
            <w:tcW w:w="1247" w:type="pct"/>
            <w:vAlign w:val="center"/>
          </w:tcPr>
          <w:p w14:paraId="1A25B770" w14:textId="55019CCC" w:rsidR="00906876" w:rsidRPr="00A91B04" w:rsidRDefault="00906876" w:rsidP="00906876">
            <w:pPr>
              <w:pStyle w:val="aff0"/>
            </w:pPr>
            <w:r w:rsidRPr="00A91B04">
              <w:t>24</w:t>
            </w:r>
            <w:r w:rsidRPr="00A91B04">
              <w:t>小时平均</w:t>
            </w:r>
          </w:p>
        </w:tc>
        <w:tc>
          <w:tcPr>
            <w:tcW w:w="499" w:type="pct"/>
            <w:vAlign w:val="center"/>
          </w:tcPr>
          <w:p w14:paraId="33FB1476" w14:textId="083E6BBD" w:rsidR="00906876" w:rsidRPr="00A91B04" w:rsidRDefault="00906876" w:rsidP="00906876">
            <w:pPr>
              <w:pStyle w:val="aff0"/>
            </w:pPr>
            <w:r w:rsidRPr="00A91B04">
              <w:t>35</w:t>
            </w:r>
          </w:p>
        </w:tc>
        <w:tc>
          <w:tcPr>
            <w:tcW w:w="499" w:type="pct"/>
            <w:vAlign w:val="center"/>
          </w:tcPr>
          <w:p w14:paraId="424CC55D" w14:textId="3BA8068B" w:rsidR="00906876" w:rsidRPr="00A91B04" w:rsidRDefault="00906876" w:rsidP="00906876">
            <w:pPr>
              <w:pStyle w:val="aff0"/>
            </w:pPr>
            <w:r w:rsidRPr="00A91B04">
              <w:t>75</w:t>
            </w:r>
          </w:p>
        </w:tc>
        <w:tc>
          <w:tcPr>
            <w:tcW w:w="529" w:type="pct"/>
            <w:vMerge/>
            <w:vAlign w:val="center"/>
          </w:tcPr>
          <w:p w14:paraId="163C5A1A" w14:textId="77777777" w:rsidR="00906876" w:rsidRPr="00A91B04" w:rsidRDefault="00906876" w:rsidP="00906876">
            <w:pPr>
              <w:pStyle w:val="aff0"/>
            </w:pPr>
          </w:p>
        </w:tc>
      </w:tr>
    </w:tbl>
    <w:p w14:paraId="2FC645FC" w14:textId="77777777" w:rsidR="00906876" w:rsidRPr="00A91B04" w:rsidRDefault="00906876" w:rsidP="00906876">
      <w:pPr>
        <w:pStyle w:val="aff0"/>
      </w:pPr>
      <w:r w:rsidRPr="00A91B04">
        <w:lastRenderedPageBreak/>
        <w:t>表</w:t>
      </w:r>
      <w:r w:rsidRPr="00A91B04">
        <w:t xml:space="preserve"> </w:t>
      </w:r>
      <w:r w:rsidRPr="00A91B04">
        <w:t>环境空气污染物基本项目浓度限值</w:t>
      </w:r>
    </w:p>
    <w:tbl>
      <w:tblPr>
        <w:tblStyle w:val="af2"/>
        <w:tblW w:w="5000" w:type="pct"/>
        <w:tblLook w:val="04A0" w:firstRow="1" w:lastRow="0" w:firstColumn="1" w:lastColumn="0" w:noHBand="0" w:noVBand="1"/>
      </w:tblPr>
      <w:tblGrid>
        <w:gridCol w:w="679"/>
        <w:gridCol w:w="3121"/>
        <w:gridCol w:w="2125"/>
        <w:gridCol w:w="850"/>
        <w:gridCol w:w="850"/>
        <w:gridCol w:w="897"/>
      </w:tblGrid>
      <w:tr w:rsidR="00E76FE0" w:rsidRPr="00A91B04" w14:paraId="4A8B2C0A" w14:textId="77777777" w:rsidTr="00E76FE0">
        <w:tc>
          <w:tcPr>
            <w:tcW w:w="398" w:type="pct"/>
            <w:vMerge w:val="restart"/>
            <w:vAlign w:val="center"/>
          </w:tcPr>
          <w:p w14:paraId="72E64466" w14:textId="77777777" w:rsidR="00906876" w:rsidRPr="00A91B04" w:rsidRDefault="00906876" w:rsidP="00A91B04">
            <w:pPr>
              <w:pStyle w:val="aff0"/>
            </w:pPr>
            <w:r w:rsidRPr="00A91B04">
              <w:t>序号</w:t>
            </w:r>
          </w:p>
        </w:tc>
        <w:tc>
          <w:tcPr>
            <w:tcW w:w="1831" w:type="pct"/>
            <w:vMerge w:val="restart"/>
            <w:vAlign w:val="center"/>
          </w:tcPr>
          <w:p w14:paraId="06DB0461" w14:textId="77777777" w:rsidR="00906876" w:rsidRPr="00A91B04" w:rsidRDefault="00906876" w:rsidP="00A91B04">
            <w:pPr>
              <w:pStyle w:val="aff0"/>
            </w:pPr>
            <w:r w:rsidRPr="00A91B04">
              <w:t>污染项目</w:t>
            </w:r>
          </w:p>
        </w:tc>
        <w:tc>
          <w:tcPr>
            <w:tcW w:w="1247" w:type="pct"/>
            <w:vMerge w:val="restart"/>
            <w:vAlign w:val="center"/>
          </w:tcPr>
          <w:p w14:paraId="1B43B284" w14:textId="77777777" w:rsidR="00906876" w:rsidRPr="00A91B04" w:rsidRDefault="00906876" w:rsidP="00A91B04">
            <w:pPr>
              <w:pStyle w:val="aff0"/>
            </w:pPr>
            <w:r w:rsidRPr="00A91B04">
              <w:t>平均时间</w:t>
            </w:r>
          </w:p>
        </w:tc>
        <w:tc>
          <w:tcPr>
            <w:tcW w:w="997" w:type="pct"/>
            <w:gridSpan w:val="2"/>
            <w:vAlign w:val="center"/>
          </w:tcPr>
          <w:p w14:paraId="0F242B0D" w14:textId="77777777" w:rsidR="00906876" w:rsidRPr="00A91B04" w:rsidRDefault="00906876" w:rsidP="00A91B04">
            <w:pPr>
              <w:pStyle w:val="aff0"/>
            </w:pPr>
            <w:r w:rsidRPr="00A91B04">
              <w:t>浓度限值</w:t>
            </w:r>
          </w:p>
        </w:tc>
        <w:tc>
          <w:tcPr>
            <w:tcW w:w="526" w:type="pct"/>
            <w:vMerge w:val="restart"/>
            <w:vAlign w:val="center"/>
          </w:tcPr>
          <w:p w14:paraId="799454EE" w14:textId="77777777" w:rsidR="00906876" w:rsidRPr="00A91B04" w:rsidRDefault="00906876" w:rsidP="00A91B04">
            <w:pPr>
              <w:pStyle w:val="aff0"/>
            </w:pPr>
            <w:r w:rsidRPr="00A91B04">
              <w:t>单位</w:t>
            </w:r>
          </w:p>
        </w:tc>
      </w:tr>
      <w:tr w:rsidR="00E76FE0" w:rsidRPr="00A91B04" w14:paraId="3A0F4B57" w14:textId="77777777" w:rsidTr="00E76FE0">
        <w:tc>
          <w:tcPr>
            <w:tcW w:w="398" w:type="pct"/>
            <w:vMerge/>
            <w:vAlign w:val="center"/>
          </w:tcPr>
          <w:p w14:paraId="582565F4" w14:textId="77777777" w:rsidR="00906876" w:rsidRPr="00A91B04" w:rsidRDefault="00906876" w:rsidP="00A91B04">
            <w:pPr>
              <w:pStyle w:val="aff0"/>
            </w:pPr>
          </w:p>
        </w:tc>
        <w:tc>
          <w:tcPr>
            <w:tcW w:w="1831" w:type="pct"/>
            <w:vMerge/>
            <w:vAlign w:val="center"/>
          </w:tcPr>
          <w:p w14:paraId="2DC5382E" w14:textId="77777777" w:rsidR="00906876" w:rsidRPr="00A91B04" w:rsidRDefault="00906876" w:rsidP="00A91B04">
            <w:pPr>
              <w:pStyle w:val="aff0"/>
            </w:pPr>
          </w:p>
        </w:tc>
        <w:tc>
          <w:tcPr>
            <w:tcW w:w="1247" w:type="pct"/>
            <w:vMerge/>
            <w:vAlign w:val="center"/>
          </w:tcPr>
          <w:p w14:paraId="0208FDD4" w14:textId="77777777" w:rsidR="00906876" w:rsidRPr="00A91B04" w:rsidRDefault="00906876" w:rsidP="00A91B04">
            <w:pPr>
              <w:pStyle w:val="aff0"/>
            </w:pPr>
          </w:p>
        </w:tc>
        <w:tc>
          <w:tcPr>
            <w:tcW w:w="499" w:type="pct"/>
            <w:vAlign w:val="center"/>
          </w:tcPr>
          <w:p w14:paraId="2DFE5B93" w14:textId="77777777" w:rsidR="00906876" w:rsidRPr="00A91B04" w:rsidRDefault="00906876" w:rsidP="00A91B04">
            <w:pPr>
              <w:pStyle w:val="aff0"/>
            </w:pPr>
            <w:r w:rsidRPr="00A91B04">
              <w:t>一级</w:t>
            </w:r>
          </w:p>
        </w:tc>
        <w:tc>
          <w:tcPr>
            <w:tcW w:w="499" w:type="pct"/>
            <w:vAlign w:val="center"/>
          </w:tcPr>
          <w:p w14:paraId="120BDAAB" w14:textId="77777777" w:rsidR="00906876" w:rsidRPr="00A91B04" w:rsidRDefault="00906876" w:rsidP="00A91B04">
            <w:pPr>
              <w:pStyle w:val="aff0"/>
            </w:pPr>
            <w:r w:rsidRPr="00A91B04">
              <w:t>二级</w:t>
            </w:r>
          </w:p>
        </w:tc>
        <w:tc>
          <w:tcPr>
            <w:tcW w:w="526" w:type="pct"/>
            <w:vMerge/>
            <w:vAlign w:val="center"/>
          </w:tcPr>
          <w:p w14:paraId="6BD08871" w14:textId="77777777" w:rsidR="00906876" w:rsidRPr="00A91B04" w:rsidRDefault="00906876" w:rsidP="00A91B04">
            <w:pPr>
              <w:pStyle w:val="aff0"/>
            </w:pPr>
          </w:p>
        </w:tc>
      </w:tr>
      <w:tr w:rsidR="00E76FE0" w:rsidRPr="00A91B04" w14:paraId="5124ACB4" w14:textId="77777777" w:rsidTr="00E76FE0">
        <w:tc>
          <w:tcPr>
            <w:tcW w:w="398" w:type="pct"/>
            <w:vMerge w:val="restart"/>
            <w:vAlign w:val="center"/>
          </w:tcPr>
          <w:p w14:paraId="77CA1ED8" w14:textId="77777777" w:rsidR="00E76FE0" w:rsidRPr="00A91B04" w:rsidRDefault="00E76FE0" w:rsidP="00A91B04">
            <w:pPr>
              <w:pStyle w:val="aff0"/>
            </w:pPr>
            <w:r w:rsidRPr="00A91B04">
              <w:t>1</w:t>
            </w:r>
          </w:p>
        </w:tc>
        <w:tc>
          <w:tcPr>
            <w:tcW w:w="1831" w:type="pct"/>
            <w:vMerge w:val="restart"/>
            <w:vAlign w:val="center"/>
          </w:tcPr>
          <w:p w14:paraId="200E474C" w14:textId="02206C3B" w:rsidR="00E76FE0" w:rsidRPr="00A91B04" w:rsidRDefault="00E76FE0" w:rsidP="00A91B04">
            <w:pPr>
              <w:pStyle w:val="aff0"/>
            </w:pPr>
            <w:r w:rsidRPr="00A91B04">
              <w:t>总悬浮颗粒物（</w:t>
            </w:r>
            <w:r w:rsidRPr="00A91B04">
              <w:t>TSP</w:t>
            </w:r>
            <w:r w:rsidRPr="00A91B04">
              <w:t>）</w:t>
            </w:r>
          </w:p>
        </w:tc>
        <w:tc>
          <w:tcPr>
            <w:tcW w:w="1247" w:type="pct"/>
            <w:vAlign w:val="center"/>
          </w:tcPr>
          <w:p w14:paraId="5ED1E7C7" w14:textId="77777777" w:rsidR="00E76FE0" w:rsidRPr="00A91B04" w:rsidRDefault="00E76FE0" w:rsidP="00A91B04">
            <w:pPr>
              <w:pStyle w:val="aff0"/>
            </w:pPr>
            <w:r w:rsidRPr="00A91B04">
              <w:t>年平均</w:t>
            </w:r>
          </w:p>
        </w:tc>
        <w:tc>
          <w:tcPr>
            <w:tcW w:w="499" w:type="pct"/>
            <w:vAlign w:val="center"/>
          </w:tcPr>
          <w:p w14:paraId="35B5ADD6" w14:textId="59F6C32F" w:rsidR="00E76FE0" w:rsidRPr="00A91B04" w:rsidRDefault="00E76FE0" w:rsidP="00A91B04">
            <w:pPr>
              <w:pStyle w:val="aff0"/>
            </w:pPr>
            <w:r w:rsidRPr="00A91B04">
              <w:t>80</w:t>
            </w:r>
          </w:p>
        </w:tc>
        <w:tc>
          <w:tcPr>
            <w:tcW w:w="499" w:type="pct"/>
            <w:vAlign w:val="center"/>
          </w:tcPr>
          <w:p w14:paraId="15DABDD7" w14:textId="3BB94329" w:rsidR="00E76FE0" w:rsidRPr="00A91B04" w:rsidRDefault="00E76FE0" w:rsidP="00A91B04">
            <w:pPr>
              <w:pStyle w:val="aff0"/>
            </w:pPr>
            <w:r w:rsidRPr="00A91B04">
              <w:t>200</w:t>
            </w:r>
          </w:p>
        </w:tc>
        <w:tc>
          <w:tcPr>
            <w:tcW w:w="526" w:type="pct"/>
            <w:vMerge w:val="restart"/>
            <w:vAlign w:val="center"/>
          </w:tcPr>
          <w:p w14:paraId="03B1A572" w14:textId="77777777" w:rsidR="00E76FE0" w:rsidRPr="00A91B04" w:rsidRDefault="00E76FE0" w:rsidP="00A91B04">
            <w:pPr>
              <w:pStyle w:val="aff0"/>
              <w:rPr>
                <w:vertAlign w:val="superscript"/>
              </w:rPr>
            </w:pPr>
            <w:proofErr w:type="spellStart"/>
            <w:r w:rsidRPr="00A91B04">
              <w:t>μg</w:t>
            </w:r>
            <w:proofErr w:type="spellEnd"/>
            <w:r w:rsidRPr="00A91B04">
              <w:t>/m</w:t>
            </w:r>
            <w:r w:rsidRPr="00A91B04">
              <w:rPr>
                <w:vertAlign w:val="superscript"/>
              </w:rPr>
              <w:t>3</w:t>
            </w:r>
          </w:p>
        </w:tc>
      </w:tr>
      <w:tr w:rsidR="00E76FE0" w:rsidRPr="00A91B04" w14:paraId="3289E6B8" w14:textId="77777777" w:rsidTr="00E76FE0">
        <w:tc>
          <w:tcPr>
            <w:tcW w:w="398" w:type="pct"/>
            <w:vMerge/>
            <w:vAlign w:val="center"/>
          </w:tcPr>
          <w:p w14:paraId="07024844" w14:textId="77777777" w:rsidR="00E76FE0" w:rsidRPr="00A91B04" w:rsidRDefault="00E76FE0" w:rsidP="00A91B04">
            <w:pPr>
              <w:pStyle w:val="aff0"/>
            </w:pPr>
          </w:p>
        </w:tc>
        <w:tc>
          <w:tcPr>
            <w:tcW w:w="1831" w:type="pct"/>
            <w:vMerge/>
            <w:vAlign w:val="center"/>
          </w:tcPr>
          <w:p w14:paraId="7D9B0821" w14:textId="77777777" w:rsidR="00E76FE0" w:rsidRPr="00A91B04" w:rsidRDefault="00E76FE0" w:rsidP="00A91B04">
            <w:pPr>
              <w:pStyle w:val="aff0"/>
            </w:pPr>
          </w:p>
        </w:tc>
        <w:tc>
          <w:tcPr>
            <w:tcW w:w="1247" w:type="pct"/>
            <w:vAlign w:val="center"/>
          </w:tcPr>
          <w:p w14:paraId="3F93D95E" w14:textId="77777777" w:rsidR="00E76FE0" w:rsidRPr="00A91B04" w:rsidRDefault="00E76FE0" w:rsidP="00A91B04">
            <w:pPr>
              <w:pStyle w:val="aff0"/>
            </w:pPr>
            <w:r w:rsidRPr="00A91B04">
              <w:t>24</w:t>
            </w:r>
            <w:r w:rsidRPr="00A91B04">
              <w:t>小时平均</w:t>
            </w:r>
          </w:p>
        </w:tc>
        <w:tc>
          <w:tcPr>
            <w:tcW w:w="499" w:type="pct"/>
            <w:vAlign w:val="center"/>
          </w:tcPr>
          <w:p w14:paraId="2606BCE6" w14:textId="0F200BC6" w:rsidR="00E76FE0" w:rsidRPr="00A91B04" w:rsidRDefault="00E76FE0" w:rsidP="00A91B04">
            <w:pPr>
              <w:pStyle w:val="aff0"/>
            </w:pPr>
            <w:r w:rsidRPr="00A91B04">
              <w:t>120</w:t>
            </w:r>
          </w:p>
        </w:tc>
        <w:tc>
          <w:tcPr>
            <w:tcW w:w="499" w:type="pct"/>
            <w:vAlign w:val="center"/>
          </w:tcPr>
          <w:p w14:paraId="6B897D8C" w14:textId="71D57E25" w:rsidR="00E76FE0" w:rsidRPr="00A91B04" w:rsidRDefault="00E76FE0" w:rsidP="00A91B04">
            <w:pPr>
              <w:pStyle w:val="aff0"/>
            </w:pPr>
            <w:r w:rsidRPr="00A91B04">
              <w:t>300</w:t>
            </w:r>
          </w:p>
        </w:tc>
        <w:tc>
          <w:tcPr>
            <w:tcW w:w="526" w:type="pct"/>
            <w:vMerge/>
            <w:vAlign w:val="center"/>
          </w:tcPr>
          <w:p w14:paraId="14A25454" w14:textId="77777777" w:rsidR="00E76FE0" w:rsidRPr="00A91B04" w:rsidRDefault="00E76FE0" w:rsidP="00A91B04">
            <w:pPr>
              <w:pStyle w:val="aff0"/>
            </w:pPr>
          </w:p>
        </w:tc>
      </w:tr>
      <w:tr w:rsidR="00E76FE0" w:rsidRPr="00A91B04" w14:paraId="3E8C97AB" w14:textId="77777777" w:rsidTr="00E76FE0">
        <w:tc>
          <w:tcPr>
            <w:tcW w:w="398" w:type="pct"/>
            <w:vMerge w:val="restart"/>
            <w:vAlign w:val="center"/>
          </w:tcPr>
          <w:p w14:paraId="00D727A8" w14:textId="77777777" w:rsidR="00E76FE0" w:rsidRPr="00A91B04" w:rsidRDefault="00E76FE0" w:rsidP="00E76FE0">
            <w:pPr>
              <w:pStyle w:val="aff0"/>
            </w:pPr>
            <w:r w:rsidRPr="00A91B04">
              <w:t>2</w:t>
            </w:r>
          </w:p>
        </w:tc>
        <w:tc>
          <w:tcPr>
            <w:tcW w:w="1831" w:type="pct"/>
            <w:vMerge w:val="restart"/>
            <w:vAlign w:val="center"/>
          </w:tcPr>
          <w:p w14:paraId="59190DAE" w14:textId="14EB0315" w:rsidR="00E76FE0" w:rsidRPr="00A91B04" w:rsidRDefault="00E76FE0" w:rsidP="00E76FE0">
            <w:pPr>
              <w:pStyle w:val="aff0"/>
            </w:pPr>
            <w:r w:rsidRPr="00A91B04">
              <w:t>氮氧化物（</w:t>
            </w:r>
            <w:r w:rsidRPr="00A91B04">
              <w:t>NOx</w:t>
            </w:r>
            <w:r w:rsidRPr="00A91B04">
              <w:t>）</w:t>
            </w:r>
          </w:p>
        </w:tc>
        <w:tc>
          <w:tcPr>
            <w:tcW w:w="1247" w:type="pct"/>
            <w:vAlign w:val="center"/>
          </w:tcPr>
          <w:p w14:paraId="312EA826" w14:textId="77777777" w:rsidR="00E76FE0" w:rsidRPr="00A91B04" w:rsidRDefault="00E76FE0" w:rsidP="00E76FE0">
            <w:pPr>
              <w:pStyle w:val="aff0"/>
            </w:pPr>
            <w:r w:rsidRPr="00A91B04">
              <w:t>年平均</w:t>
            </w:r>
          </w:p>
        </w:tc>
        <w:tc>
          <w:tcPr>
            <w:tcW w:w="499" w:type="pct"/>
            <w:vAlign w:val="center"/>
          </w:tcPr>
          <w:p w14:paraId="65F59A3C" w14:textId="75FA668E" w:rsidR="00E76FE0" w:rsidRPr="00A91B04" w:rsidRDefault="00E76FE0" w:rsidP="00E76FE0">
            <w:pPr>
              <w:pStyle w:val="aff0"/>
            </w:pPr>
            <w:r w:rsidRPr="00A91B04">
              <w:t>50</w:t>
            </w:r>
          </w:p>
        </w:tc>
        <w:tc>
          <w:tcPr>
            <w:tcW w:w="499" w:type="pct"/>
            <w:vAlign w:val="center"/>
          </w:tcPr>
          <w:p w14:paraId="1A2AE73C" w14:textId="4D3387EB" w:rsidR="00E76FE0" w:rsidRPr="00A91B04" w:rsidRDefault="00E76FE0" w:rsidP="00E76FE0">
            <w:pPr>
              <w:pStyle w:val="aff0"/>
            </w:pPr>
            <w:r w:rsidRPr="00A91B04">
              <w:t>50</w:t>
            </w:r>
          </w:p>
        </w:tc>
        <w:tc>
          <w:tcPr>
            <w:tcW w:w="526" w:type="pct"/>
            <w:vMerge/>
            <w:vAlign w:val="center"/>
          </w:tcPr>
          <w:p w14:paraId="7AF5B0CD" w14:textId="77777777" w:rsidR="00E76FE0" w:rsidRPr="00A91B04" w:rsidRDefault="00E76FE0" w:rsidP="00E76FE0">
            <w:pPr>
              <w:pStyle w:val="aff0"/>
            </w:pPr>
          </w:p>
        </w:tc>
      </w:tr>
      <w:tr w:rsidR="00E76FE0" w:rsidRPr="00A91B04" w14:paraId="60211133" w14:textId="77777777" w:rsidTr="00E76FE0">
        <w:tc>
          <w:tcPr>
            <w:tcW w:w="398" w:type="pct"/>
            <w:vMerge/>
            <w:vAlign w:val="center"/>
          </w:tcPr>
          <w:p w14:paraId="32A343E1" w14:textId="77777777" w:rsidR="00E76FE0" w:rsidRPr="00A91B04" w:rsidRDefault="00E76FE0" w:rsidP="00E76FE0">
            <w:pPr>
              <w:pStyle w:val="aff0"/>
            </w:pPr>
          </w:p>
        </w:tc>
        <w:tc>
          <w:tcPr>
            <w:tcW w:w="1831" w:type="pct"/>
            <w:vMerge/>
            <w:vAlign w:val="center"/>
          </w:tcPr>
          <w:p w14:paraId="3C6FD087" w14:textId="77777777" w:rsidR="00E76FE0" w:rsidRPr="00A91B04" w:rsidRDefault="00E76FE0" w:rsidP="00E76FE0">
            <w:pPr>
              <w:pStyle w:val="aff0"/>
            </w:pPr>
          </w:p>
        </w:tc>
        <w:tc>
          <w:tcPr>
            <w:tcW w:w="1247" w:type="pct"/>
            <w:vAlign w:val="center"/>
          </w:tcPr>
          <w:p w14:paraId="289F90F4" w14:textId="77777777" w:rsidR="00E76FE0" w:rsidRPr="00A91B04" w:rsidRDefault="00E76FE0" w:rsidP="00E76FE0">
            <w:pPr>
              <w:pStyle w:val="aff0"/>
            </w:pPr>
            <w:r w:rsidRPr="00A91B04">
              <w:t>24</w:t>
            </w:r>
            <w:r w:rsidRPr="00A91B04">
              <w:t>小时平均</w:t>
            </w:r>
          </w:p>
        </w:tc>
        <w:tc>
          <w:tcPr>
            <w:tcW w:w="499" w:type="pct"/>
            <w:vAlign w:val="center"/>
          </w:tcPr>
          <w:p w14:paraId="0C88A62D" w14:textId="0C3D3CE9" w:rsidR="00E76FE0" w:rsidRPr="00A91B04" w:rsidRDefault="00E76FE0" w:rsidP="00E76FE0">
            <w:pPr>
              <w:pStyle w:val="aff0"/>
            </w:pPr>
            <w:r w:rsidRPr="00A91B04">
              <w:t>100</w:t>
            </w:r>
          </w:p>
        </w:tc>
        <w:tc>
          <w:tcPr>
            <w:tcW w:w="499" w:type="pct"/>
            <w:vAlign w:val="center"/>
          </w:tcPr>
          <w:p w14:paraId="715BD566" w14:textId="7DEC43E6" w:rsidR="00E76FE0" w:rsidRPr="00A91B04" w:rsidRDefault="00E76FE0" w:rsidP="00E76FE0">
            <w:pPr>
              <w:pStyle w:val="aff0"/>
            </w:pPr>
            <w:r w:rsidRPr="00A91B04">
              <w:t>100</w:t>
            </w:r>
          </w:p>
        </w:tc>
        <w:tc>
          <w:tcPr>
            <w:tcW w:w="526" w:type="pct"/>
            <w:vMerge/>
            <w:vAlign w:val="center"/>
          </w:tcPr>
          <w:p w14:paraId="6B16AE13" w14:textId="77777777" w:rsidR="00E76FE0" w:rsidRPr="00A91B04" w:rsidRDefault="00E76FE0" w:rsidP="00E76FE0">
            <w:pPr>
              <w:pStyle w:val="aff0"/>
            </w:pPr>
          </w:p>
        </w:tc>
      </w:tr>
      <w:tr w:rsidR="00E76FE0" w:rsidRPr="00A91B04" w14:paraId="0EDD185D" w14:textId="77777777" w:rsidTr="00E76FE0">
        <w:tc>
          <w:tcPr>
            <w:tcW w:w="398" w:type="pct"/>
            <w:vMerge/>
            <w:vAlign w:val="center"/>
          </w:tcPr>
          <w:p w14:paraId="6F9DCCEF" w14:textId="77777777" w:rsidR="00E76FE0" w:rsidRPr="00A91B04" w:rsidRDefault="00E76FE0" w:rsidP="00E76FE0">
            <w:pPr>
              <w:pStyle w:val="aff0"/>
            </w:pPr>
          </w:p>
        </w:tc>
        <w:tc>
          <w:tcPr>
            <w:tcW w:w="1831" w:type="pct"/>
            <w:vMerge/>
            <w:vAlign w:val="center"/>
          </w:tcPr>
          <w:p w14:paraId="13CBCCE3" w14:textId="77777777" w:rsidR="00E76FE0" w:rsidRPr="00A91B04" w:rsidRDefault="00E76FE0" w:rsidP="00E76FE0">
            <w:pPr>
              <w:pStyle w:val="aff0"/>
            </w:pPr>
          </w:p>
        </w:tc>
        <w:tc>
          <w:tcPr>
            <w:tcW w:w="1247" w:type="pct"/>
            <w:vAlign w:val="center"/>
          </w:tcPr>
          <w:p w14:paraId="0C7FCED9" w14:textId="77777777" w:rsidR="00E76FE0" w:rsidRPr="00A91B04" w:rsidRDefault="00E76FE0" w:rsidP="00E76FE0">
            <w:pPr>
              <w:pStyle w:val="aff0"/>
            </w:pPr>
            <w:r w:rsidRPr="00A91B04">
              <w:t>1</w:t>
            </w:r>
            <w:r w:rsidRPr="00A91B04">
              <w:t>小时平均</w:t>
            </w:r>
          </w:p>
        </w:tc>
        <w:tc>
          <w:tcPr>
            <w:tcW w:w="499" w:type="pct"/>
            <w:vAlign w:val="center"/>
          </w:tcPr>
          <w:p w14:paraId="1E2F1F05" w14:textId="6F73EF9D" w:rsidR="00E76FE0" w:rsidRPr="00A91B04" w:rsidRDefault="00E76FE0" w:rsidP="00E76FE0">
            <w:pPr>
              <w:pStyle w:val="aff0"/>
            </w:pPr>
            <w:r w:rsidRPr="00A91B04">
              <w:t>250</w:t>
            </w:r>
          </w:p>
        </w:tc>
        <w:tc>
          <w:tcPr>
            <w:tcW w:w="499" w:type="pct"/>
            <w:vAlign w:val="center"/>
          </w:tcPr>
          <w:p w14:paraId="10C5C189" w14:textId="50C491BE" w:rsidR="00E76FE0" w:rsidRPr="00A91B04" w:rsidRDefault="00E76FE0" w:rsidP="00E76FE0">
            <w:pPr>
              <w:pStyle w:val="aff0"/>
            </w:pPr>
            <w:r w:rsidRPr="00A91B04">
              <w:t>250</w:t>
            </w:r>
          </w:p>
        </w:tc>
        <w:tc>
          <w:tcPr>
            <w:tcW w:w="526" w:type="pct"/>
            <w:vMerge/>
            <w:vAlign w:val="center"/>
          </w:tcPr>
          <w:p w14:paraId="0D9E5986" w14:textId="77777777" w:rsidR="00E76FE0" w:rsidRPr="00A91B04" w:rsidRDefault="00E76FE0" w:rsidP="00E76FE0">
            <w:pPr>
              <w:pStyle w:val="aff0"/>
            </w:pPr>
          </w:p>
        </w:tc>
      </w:tr>
      <w:tr w:rsidR="00E76FE0" w:rsidRPr="00A91B04" w14:paraId="746E187F" w14:textId="77777777" w:rsidTr="00E76FE0">
        <w:tc>
          <w:tcPr>
            <w:tcW w:w="398" w:type="pct"/>
            <w:vMerge w:val="restart"/>
            <w:vAlign w:val="center"/>
          </w:tcPr>
          <w:p w14:paraId="52FC617B" w14:textId="77777777" w:rsidR="00E76FE0" w:rsidRPr="00A91B04" w:rsidRDefault="00E76FE0" w:rsidP="00E76FE0">
            <w:pPr>
              <w:pStyle w:val="aff0"/>
            </w:pPr>
            <w:r w:rsidRPr="00A91B04">
              <w:t>3</w:t>
            </w:r>
          </w:p>
        </w:tc>
        <w:tc>
          <w:tcPr>
            <w:tcW w:w="1831" w:type="pct"/>
            <w:vMerge w:val="restart"/>
            <w:vAlign w:val="center"/>
          </w:tcPr>
          <w:p w14:paraId="37348047" w14:textId="2386E0A5" w:rsidR="00E76FE0" w:rsidRPr="00A91B04" w:rsidRDefault="00E76FE0" w:rsidP="00E76FE0">
            <w:pPr>
              <w:pStyle w:val="aff0"/>
            </w:pPr>
            <w:r w:rsidRPr="00A91B04">
              <w:t>铅（</w:t>
            </w:r>
            <w:proofErr w:type="spellStart"/>
            <w:r w:rsidRPr="00A91B04">
              <w:t>Pb</w:t>
            </w:r>
            <w:proofErr w:type="spellEnd"/>
            <w:r w:rsidRPr="00A91B04">
              <w:t>）</w:t>
            </w:r>
          </w:p>
        </w:tc>
        <w:tc>
          <w:tcPr>
            <w:tcW w:w="1247" w:type="pct"/>
            <w:vAlign w:val="center"/>
          </w:tcPr>
          <w:p w14:paraId="742A0067" w14:textId="41FFE4F3" w:rsidR="00E76FE0" w:rsidRPr="00A91B04" w:rsidRDefault="00E76FE0" w:rsidP="00E76FE0">
            <w:pPr>
              <w:pStyle w:val="aff0"/>
            </w:pPr>
            <w:r w:rsidRPr="00A91B04">
              <w:t>年平均</w:t>
            </w:r>
          </w:p>
        </w:tc>
        <w:tc>
          <w:tcPr>
            <w:tcW w:w="499" w:type="pct"/>
            <w:vAlign w:val="center"/>
          </w:tcPr>
          <w:p w14:paraId="0A5E5CBE" w14:textId="7C9907AF" w:rsidR="00E76FE0" w:rsidRPr="00A91B04" w:rsidRDefault="00E76FE0" w:rsidP="00E76FE0">
            <w:pPr>
              <w:pStyle w:val="aff0"/>
            </w:pPr>
            <w:r w:rsidRPr="00A91B04">
              <w:t>0.5</w:t>
            </w:r>
          </w:p>
        </w:tc>
        <w:tc>
          <w:tcPr>
            <w:tcW w:w="499" w:type="pct"/>
            <w:vAlign w:val="center"/>
          </w:tcPr>
          <w:p w14:paraId="61189919" w14:textId="02C83627" w:rsidR="00E76FE0" w:rsidRPr="00A91B04" w:rsidRDefault="00E76FE0" w:rsidP="00E76FE0">
            <w:pPr>
              <w:pStyle w:val="aff0"/>
            </w:pPr>
            <w:r w:rsidRPr="00A91B04">
              <w:t>0.5</w:t>
            </w:r>
          </w:p>
        </w:tc>
        <w:tc>
          <w:tcPr>
            <w:tcW w:w="526" w:type="pct"/>
            <w:vMerge/>
            <w:vAlign w:val="center"/>
          </w:tcPr>
          <w:p w14:paraId="07B63724" w14:textId="6AF2B84A" w:rsidR="00E76FE0" w:rsidRPr="00A91B04" w:rsidRDefault="00E76FE0" w:rsidP="00E76FE0">
            <w:pPr>
              <w:pStyle w:val="aff0"/>
            </w:pPr>
          </w:p>
        </w:tc>
      </w:tr>
      <w:tr w:rsidR="00E76FE0" w:rsidRPr="00A91B04" w14:paraId="3E0B2EFB" w14:textId="77777777" w:rsidTr="00E76FE0">
        <w:tc>
          <w:tcPr>
            <w:tcW w:w="398" w:type="pct"/>
            <w:vMerge/>
            <w:vAlign w:val="center"/>
          </w:tcPr>
          <w:p w14:paraId="3EAEB7B9" w14:textId="77777777" w:rsidR="00E76FE0" w:rsidRPr="00A91B04" w:rsidRDefault="00E76FE0" w:rsidP="00E76FE0">
            <w:pPr>
              <w:pStyle w:val="aff0"/>
            </w:pPr>
          </w:p>
        </w:tc>
        <w:tc>
          <w:tcPr>
            <w:tcW w:w="1831" w:type="pct"/>
            <w:vMerge/>
            <w:vAlign w:val="center"/>
          </w:tcPr>
          <w:p w14:paraId="4FCB0A26" w14:textId="77777777" w:rsidR="00E76FE0" w:rsidRPr="00A91B04" w:rsidRDefault="00E76FE0" w:rsidP="00E76FE0">
            <w:pPr>
              <w:pStyle w:val="aff0"/>
            </w:pPr>
          </w:p>
        </w:tc>
        <w:tc>
          <w:tcPr>
            <w:tcW w:w="1247" w:type="pct"/>
            <w:vAlign w:val="center"/>
          </w:tcPr>
          <w:p w14:paraId="3B513AC2" w14:textId="71593438" w:rsidR="00E76FE0" w:rsidRPr="00A91B04" w:rsidRDefault="00E76FE0" w:rsidP="00E76FE0">
            <w:pPr>
              <w:pStyle w:val="aff0"/>
            </w:pPr>
            <w:r w:rsidRPr="00A91B04">
              <w:t>季平均</w:t>
            </w:r>
          </w:p>
        </w:tc>
        <w:tc>
          <w:tcPr>
            <w:tcW w:w="499" w:type="pct"/>
            <w:vAlign w:val="center"/>
          </w:tcPr>
          <w:p w14:paraId="3647EDFB" w14:textId="54F90566" w:rsidR="00E76FE0" w:rsidRPr="00A91B04" w:rsidRDefault="00E76FE0" w:rsidP="00E76FE0">
            <w:pPr>
              <w:pStyle w:val="aff0"/>
            </w:pPr>
            <w:r w:rsidRPr="00A91B04">
              <w:t>1</w:t>
            </w:r>
          </w:p>
        </w:tc>
        <w:tc>
          <w:tcPr>
            <w:tcW w:w="499" w:type="pct"/>
            <w:vAlign w:val="center"/>
          </w:tcPr>
          <w:p w14:paraId="0081974B" w14:textId="7BFBC072" w:rsidR="00E76FE0" w:rsidRPr="00A91B04" w:rsidRDefault="00E76FE0" w:rsidP="00E76FE0">
            <w:pPr>
              <w:pStyle w:val="aff0"/>
            </w:pPr>
            <w:r w:rsidRPr="00A91B04">
              <w:t>1</w:t>
            </w:r>
          </w:p>
        </w:tc>
        <w:tc>
          <w:tcPr>
            <w:tcW w:w="526" w:type="pct"/>
            <w:vMerge/>
            <w:vAlign w:val="center"/>
          </w:tcPr>
          <w:p w14:paraId="0695DB50" w14:textId="77777777" w:rsidR="00E76FE0" w:rsidRPr="00A91B04" w:rsidRDefault="00E76FE0" w:rsidP="00E76FE0">
            <w:pPr>
              <w:pStyle w:val="aff0"/>
            </w:pPr>
          </w:p>
        </w:tc>
      </w:tr>
      <w:tr w:rsidR="00E76FE0" w:rsidRPr="00A91B04" w14:paraId="47CF9254" w14:textId="77777777" w:rsidTr="00E76FE0">
        <w:tc>
          <w:tcPr>
            <w:tcW w:w="398" w:type="pct"/>
            <w:vMerge w:val="restart"/>
            <w:vAlign w:val="center"/>
          </w:tcPr>
          <w:p w14:paraId="4E162AE2" w14:textId="77777777" w:rsidR="00E76FE0" w:rsidRPr="00A91B04" w:rsidRDefault="00E76FE0" w:rsidP="00E76FE0">
            <w:pPr>
              <w:pStyle w:val="aff0"/>
            </w:pPr>
            <w:r w:rsidRPr="00A91B04">
              <w:t>4</w:t>
            </w:r>
          </w:p>
        </w:tc>
        <w:tc>
          <w:tcPr>
            <w:tcW w:w="1831" w:type="pct"/>
            <w:vMerge w:val="restart"/>
            <w:vAlign w:val="center"/>
          </w:tcPr>
          <w:p w14:paraId="4377F692" w14:textId="30398AE8" w:rsidR="00E76FE0" w:rsidRPr="00A91B04" w:rsidRDefault="00E76FE0" w:rsidP="00E76FE0">
            <w:pPr>
              <w:pStyle w:val="aff0"/>
            </w:pPr>
            <w:r w:rsidRPr="00A91B04">
              <w:t>苯并</w:t>
            </w:r>
            <w:r w:rsidRPr="00A91B04">
              <w:t>[a]</w:t>
            </w:r>
            <w:proofErr w:type="gramStart"/>
            <w:r w:rsidRPr="00A91B04">
              <w:t>芘</w:t>
            </w:r>
            <w:proofErr w:type="gramEnd"/>
            <w:r w:rsidRPr="00A91B04">
              <w:t>（</w:t>
            </w:r>
            <w:proofErr w:type="spellStart"/>
            <w:r w:rsidRPr="00A91B04">
              <w:t>BaP</w:t>
            </w:r>
            <w:proofErr w:type="spellEnd"/>
            <w:r w:rsidRPr="00A91B04">
              <w:t>）</w:t>
            </w:r>
          </w:p>
        </w:tc>
        <w:tc>
          <w:tcPr>
            <w:tcW w:w="1247" w:type="pct"/>
            <w:vAlign w:val="center"/>
          </w:tcPr>
          <w:p w14:paraId="6C3B0A0A" w14:textId="7AC5D208" w:rsidR="00E76FE0" w:rsidRPr="00A91B04" w:rsidRDefault="00E76FE0" w:rsidP="00E76FE0">
            <w:pPr>
              <w:pStyle w:val="aff0"/>
            </w:pPr>
            <w:r w:rsidRPr="00A91B04">
              <w:t>年平均</w:t>
            </w:r>
          </w:p>
        </w:tc>
        <w:tc>
          <w:tcPr>
            <w:tcW w:w="499" w:type="pct"/>
            <w:vAlign w:val="center"/>
          </w:tcPr>
          <w:p w14:paraId="2FFD1B05" w14:textId="0C9BD4C9" w:rsidR="00E76FE0" w:rsidRPr="00A91B04" w:rsidRDefault="00E76FE0" w:rsidP="00E76FE0">
            <w:pPr>
              <w:pStyle w:val="aff0"/>
            </w:pPr>
            <w:r w:rsidRPr="00A91B04">
              <w:t>0.001</w:t>
            </w:r>
          </w:p>
        </w:tc>
        <w:tc>
          <w:tcPr>
            <w:tcW w:w="499" w:type="pct"/>
            <w:vAlign w:val="center"/>
          </w:tcPr>
          <w:p w14:paraId="1C024C2F" w14:textId="3B57623D" w:rsidR="00E76FE0" w:rsidRPr="00A91B04" w:rsidRDefault="00E76FE0" w:rsidP="00E76FE0">
            <w:pPr>
              <w:pStyle w:val="aff0"/>
            </w:pPr>
            <w:r w:rsidRPr="00A91B04">
              <w:t>0.001</w:t>
            </w:r>
          </w:p>
        </w:tc>
        <w:tc>
          <w:tcPr>
            <w:tcW w:w="526" w:type="pct"/>
            <w:vMerge/>
            <w:vAlign w:val="center"/>
          </w:tcPr>
          <w:p w14:paraId="1F3177D9" w14:textId="7C94DFF2" w:rsidR="00E76FE0" w:rsidRPr="00A91B04" w:rsidRDefault="00E76FE0" w:rsidP="00E76FE0">
            <w:pPr>
              <w:pStyle w:val="aff0"/>
            </w:pPr>
          </w:p>
        </w:tc>
      </w:tr>
      <w:tr w:rsidR="00E76FE0" w:rsidRPr="00A91B04" w14:paraId="6CFF9912" w14:textId="77777777" w:rsidTr="00E76FE0">
        <w:tc>
          <w:tcPr>
            <w:tcW w:w="398" w:type="pct"/>
            <w:vMerge/>
            <w:vAlign w:val="center"/>
          </w:tcPr>
          <w:p w14:paraId="012D79D6" w14:textId="77777777" w:rsidR="00E76FE0" w:rsidRPr="00A91B04" w:rsidRDefault="00E76FE0" w:rsidP="00E76FE0">
            <w:pPr>
              <w:pStyle w:val="aff0"/>
            </w:pPr>
          </w:p>
        </w:tc>
        <w:tc>
          <w:tcPr>
            <w:tcW w:w="1831" w:type="pct"/>
            <w:vMerge/>
            <w:vAlign w:val="center"/>
          </w:tcPr>
          <w:p w14:paraId="48A7A7A3" w14:textId="77777777" w:rsidR="00E76FE0" w:rsidRPr="00A91B04" w:rsidRDefault="00E76FE0" w:rsidP="00E76FE0">
            <w:pPr>
              <w:pStyle w:val="aff0"/>
            </w:pPr>
          </w:p>
        </w:tc>
        <w:tc>
          <w:tcPr>
            <w:tcW w:w="1247" w:type="pct"/>
            <w:vAlign w:val="center"/>
          </w:tcPr>
          <w:p w14:paraId="62D6E816" w14:textId="28921F3B" w:rsidR="00E76FE0" w:rsidRPr="00A91B04" w:rsidRDefault="00E76FE0" w:rsidP="00E76FE0">
            <w:pPr>
              <w:pStyle w:val="aff0"/>
            </w:pPr>
            <w:r w:rsidRPr="00A91B04">
              <w:t>24</w:t>
            </w:r>
            <w:r w:rsidRPr="00A91B04">
              <w:t>小时平均</w:t>
            </w:r>
          </w:p>
        </w:tc>
        <w:tc>
          <w:tcPr>
            <w:tcW w:w="499" w:type="pct"/>
            <w:vAlign w:val="center"/>
          </w:tcPr>
          <w:p w14:paraId="6992916C" w14:textId="375EEDF0" w:rsidR="00E76FE0" w:rsidRPr="00A91B04" w:rsidRDefault="00E76FE0" w:rsidP="00E76FE0">
            <w:pPr>
              <w:pStyle w:val="aff0"/>
            </w:pPr>
            <w:r w:rsidRPr="00A91B04">
              <w:t>0.0025</w:t>
            </w:r>
          </w:p>
        </w:tc>
        <w:tc>
          <w:tcPr>
            <w:tcW w:w="499" w:type="pct"/>
            <w:vAlign w:val="center"/>
          </w:tcPr>
          <w:p w14:paraId="36E1B89F" w14:textId="6BD14AE8" w:rsidR="00E76FE0" w:rsidRPr="00A91B04" w:rsidRDefault="00E76FE0" w:rsidP="00E76FE0">
            <w:pPr>
              <w:pStyle w:val="aff0"/>
            </w:pPr>
            <w:r w:rsidRPr="00A91B04">
              <w:t>0.0025</w:t>
            </w:r>
          </w:p>
        </w:tc>
        <w:tc>
          <w:tcPr>
            <w:tcW w:w="526" w:type="pct"/>
            <w:vMerge/>
            <w:vAlign w:val="center"/>
          </w:tcPr>
          <w:p w14:paraId="0C74842E" w14:textId="77777777" w:rsidR="00E76FE0" w:rsidRPr="00A91B04" w:rsidRDefault="00E76FE0" w:rsidP="00E76FE0">
            <w:pPr>
              <w:pStyle w:val="aff0"/>
            </w:pPr>
          </w:p>
        </w:tc>
      </w:tr>
    </w:tbl>
    <w:p w14:paraId="028CE81F" w14:textId="7E877EE8" w:rsidR="00E76FE0" w:rsidRPr="00A91B04" w:rsidRDefault="00E76FE0" w:rsidP="00F90A4C">
      <w:pPr>
        <w:widowControl/>
        <w:shd w:val="clear" w:color="auto" w:fill="FFFFFF"/>
        <w:ind w:firstLine="0"/>
        <w:jc w:val="left"/>
        <w:rPr>
          <w:rFonts w:ascii="Times New Roman" w:hAnsi="Times New Roman"/>
          <w:szCs w:val="24"/>
        </w:rPr>
      </w:pPr>
      <w:r w:rsidRPr="00A91B04">
        <w:rPr>
          <w:rFonts w:ascii="Times New Roman" w:hAnsi="Times New Roman"/>
          <w:szCs w:val="24"/>
        </w:rPr>
        <w:br w:type="page"/>
      </w:r>
    </w:p>
    <w:p w14:paraId="7B2823AB" w14:textId="05019C43" w:rsidR="001B5840" w:rsidRPr="00A91B04" w:rsidRDefault="001B5840" w:rsidP="0073418B">
      <w:pPr>
        <w:pStyle w:val="1"/>
      </w:pPr>
      <w:bookmarkStart w:id="28" w:name="_Toc391457876"/>
      <w:bookmarkStart w:id="29" w:name="_Toc399857941"/>
      <w:bookmarkStart w:id="30" w:name="_Toc492994081"/>
      <w:bookmarkEnd w:id="15"/>
      <w:bookmarkEnd w:id="16"/>
      <w:bookmarkEnd w:id="18"/>
      <w:r w:rsidRPr="00A91B04">
        <w:lastRenderedPageBreak/>
        <w:t>6</w:t>
      </w:r>
      <w:bookmarkEnd w:id="28"/>
      <w:r w:rsidR="00564ECF" w:rsidRPr="00A91B04">
        <w:t xml:space="preserve">　</w:t>
      </w:r>
      <w:r w:rsidR="002031F9" w:rsidRPr="00A91B04">
        <w:t>资源循环</w:t>
      </w:r>
      <w:bookmarkEnd w:id="29"/>
      <w:bookmarkEnd w:id="30"/>
    </w:p>
    <w:p w14:paraId="7C05B99E" w14:textId="645B503A" w:rsidR="00B56ED2" w:rsidRPr="00A91B04" w:rsidRDefault="00B56ED2" w:rsidP="00B56ED2">
      <w:pPr>
        <w:pStyle w:val="3"/>
        <w:rPr>
          <w:b w:val="0"/>
        </w:rPr>
      </w:pPr>
      <w:r w:rsidRPr="00A91B04">
        <w:t>6.</w:t>
      </w:r>
      <w:r w:rsidR="00EC56A6" w:rsidRPr="00A91B04">
        <w:t>1</w:t>
      </w:r>
      <w:r w:rsidR="000453FB" w:rsidRPr="00A91B04">
        <w:t xml:space="preserve">　</w:t>
      </w:r>
      <w:r w:rsidRPr="00A91B04">
        <w:rPr>
          <w:b w:val="0"/>
        </w:rPr>
        <w:t>社区内以勘察和评估地区可再生能源的分布及可利用量为基础，合理利用多种可再生能源。</w:t>
      </w:r>
    </w:p>
    <w:p w14:paraId="02AECDED" w14:textId="77777777" w:rsidR="00B56ED2" w:rsidRPr="00A91B04" w:rsidRDefault="00B56ED2" w:rsidP="00B56ED2">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5</w:t>
      </w:r>
      <w:r w:rsidRPr="00A91B04">
        <w:rPr>
          <w:rFonts w:ascii="Times New Roman" w:hAnsi="Times New Roman"/>
        </w:rPr>
        <w:t>分，并按下列规则分别评分并累计：</w:t>
      </w:r>
    </w:p>
    <w:p w14:paraId="071EA364" w14:textId="67D2C7A0" w:rsidR="00B56ED2" w:rsidRPr="00A91B04" w:rsidRDefault="00B56ED2" w:rsidP="00B56ED2">
      <w:pPr>
        <w:rPr>
          <w:rFonts w:ascii="Times New Roman" w:hAnsi="Times New Roman"/>
        </w:rPr>
      </w:pPr>
      <w:r w:rsidRPr="00A91B04">
        <w:rPr>
          <w:rFonts w:ascii="Times New Roman" w:hAnsi="Times New Roman"/>
        </w:rPr>
        <w:t>1</w:t>
      </w:r>
      <w:r w:rsidR="000453FB" w:rsidRPr="00A91B04">
        <w:rPr>
          <w:rFonts w:ascii="Times New Roman" w:hAnsi="Times New Roman"/>
        </w:rPr>
        <w:t xml:space="preserve"> </w:t>
      </w:r>
      <w:r w:rsidRPr="00A91B04">
        <w:rPr>
          <w:rFonts w:ascii="Times New Roman" w:hAnsi="Times New Roman"/>
        </w:rPr>
        <w:t>有稳定热水需求的社区建筑，采用太阳能光热技术，屋顶铺设太阳能集热板，与屋顶绿化等一体化设计，得</w:t>
      </w:r>
      <w:r w:rsidRPr="00A91B04">
        <w:rPr>
          <w:rFonts w:ascii="Times New Roman" w:hAnsi="Times New Roman"/>
        </w:rPr>
        <w:t>1</w:t>
      </w:r>
      <w:r w:rsidRPr="00A91B04">
        <w:rPr>
          <w:rFonts w:ascii="Times New Roman" w:hAnsi="Times New Roman"/>
        </w:rPr>
        <w:t>分；</w:t>
      </w:r>
    </w:p>
    <w:p w14:paraId="3D6EDFD7" w14:textId="5E4C293A" w:rsidR="00B56ED2" w:rsidRPr="00A91B04" w:rsidRDefault="00B56ED2" w:rsidP="00B56ED2">
      <w:pPr>
        <w:rPr>
          <w:rFonts w:ascii="Times New Roman" w:hAnsi="Times New Roman"/>
        </w:rPr>
      </w:pPr>
      <w:r w:rsidRPr="00A91B04">
        <w:rPr>
          <w:rFonts w:ascii="Times New Roman" w:hAnsi="Times New Roman"/>
        </w:rPr>
        <w:t>2</w:t>
      </w:r>
      <w:r w:rsidR="000453FB" w:rsidRPr="00A91B04">
        <w:rPr>
          <w:rFonts w:ascii="Times New Roman" w:hAnsi="Times New Roman"/>
        </w:rPr>
        <w:t xml:space="preserve"> </w:t>
      </w:r>
      <w:r w:rsidRPr="00A91B04">
        <w:rPr>
          <w:rFonts w:ascii="Times New Roman" w:hAnsi="Times New Roman"/>
        </w:rPr>
        <w:t>具备土壤性能条件的社区，住宅和公共建筑根据负荷，部分采用土壤源热泵系统作为空调系统的冷热源，得</w:t>
      </w:r>
      <w:r w:rsidRPr="00A91B04">
        <w:rPr>
          <w:rFonts w:ascii="Times New Roman" w:hAnsi="Times New Roman"/>
        </w:rPr>
        <w:t>2</w:t>
      </w:r>
      <w:r w:rsidRPr="00A91B04">
        <w:rPr>
          <w:rFonts w:ascii="Times New Roman" w:hAnsi="Times New Roman"/>
        </w:rPr>
        <w:t>分；</w:t>
      </w:r>
    </w:p>
    <w:p w14:paraId="618E0187" w14:textId="3462AF94" w:rsidR="00B56ED2" w:rsidRPr="00A91B04" w:rsidRDefault="00B56ED2" w:rsidP="00B56ED2">
      <w:pPr>
        <w:rPr>
          <w:rFonts w:ascii="Times New Roman" w:hAnsi="Times New Roman"/>
        </w:rPr>
      </w:pPr>
      <w:r w:rsidRPr="00A91B04">
        <w:rPr>
          <w:rFonts w:ascii="Times New Roman" w:hAnsi="Times New Roman"/>
        </w:rPr>
        <w:t>3</w:t>
      </w:r>
      <w:r w:rsidR="000453FB" w:rsidRPr="00A91B04">
        <w:rPr>
          <w:rFonts w:ascii="Times New Roman" w:hAnsi="Times New Roman"/>
        </w:rPr>
        <w:t xml:space="preserve"> </w:t>
      </w:r>
      <w:r w:rsidRPr="00A91B04">
        <w:rPr>
          <w:rFonts w:ascii="Times New Roman" w:hAnsi="Times New Roman"/>
        </w:rPr>
        <w:t>公共建筑安装太阳能光电系统，</w:t>
      </w:r>
      <w:r w:rsidR="00D21A6B" w:rsidRPr="00A91B04">
        <w:rPr>
          <w:rFonts w:ascii="Times New Roman" w:hAnsi="Times New Roman"/>
        </w:rPr>
        <w:t>采用光</w:t>
      </w:r>
      <w:proofErr w:type="gramStart"/>
      <w:r w:rsidR="00D21A6B" w:rsidRPr="00A91B04">
        <w:rPr>
          <w:rFonts w:ascii="Times New Roman" w:hAnsi="Times New Roman"/>
        </w:rPr>
        <w:t>伏建筑</w:t>
      </w:r>
      <w:proofErr w:type="gramEnd"/>
      <w:r w:rsidR="00D21A6B" w:rsidRPr="00A91B04">
        <w:rPr>
          <w:rFonts w:ascii="Times New Roman" w:hAnsi="Times New Roman"/>
        </w:rPr>
        <w:t>一体化（</w:t>
      </w:r>
      <w:r w:rsidR="00D21A6B" w:rsidRPr="00A91B04">
        <w:rPr>
          <w:rFonts w:ascii="Times New Roman" w:hAnsi="Times New Roman"/>
        </w:rPr>
        <w:t>BIPV</w:t>
      </w:r>
      <w:r w:rsidR="00D21A6B" w:rsidRPr="00A91B04">
        <w:rPr>
          <w:rFonts w:ascii="Times New Roman" w:hAnsi="Times New Roman"/>
        </w:rPr>
        <w:t>）技术</w:t>
      </w:r>
      <w:r w:rsidRPr="00A91B04">
        <w:rPr>
          <w:rFonts w:ascii="Times New Roman" w:hAnsi="Times New Roman"/>
        </w:rPr>
        <w:t>，得</w:t>
      </w:r>
      <w:r w:rsidRPr="00A91B04">
        <w:rPr>
          <w:rFonts w:ascii="Times New Roman" w:hAnsi="Times New Roman"/>
        </w:rPr>
        <w:t>2</w:t>
      </w:r>
      <w:r w:rsidRPr="00A91B04">
        <w:rPr>
          <w:rFonts w:ascii="Times New Roman" w:hAnsi="Times New Roman"/>
        </w:rPr>
        <w:t>分。</w:t>
      </w:r>
    </w:p>
    <w:p w14:paraId="1FDD7F12" w14:textId="77777777" w:rsidR="00B56ED2" w:rsidRPr="00A91B04" w:rsidRDefault="00B56ED2" w:rsidP="00B56ED2">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F60A604" w14:textId="77777777" w:rsidR="00B56ED2" w:rsidRPr="00A91B04" w:rsidRDefault="00B56ED2" w:rsidP="00B56ED2">
      <w:pPr>
        <w:ind w:firstLine="480"/>
        <w:rPr>
          <w:rFonts w:ascii="Times New Roman" w:hAnsi="Times New Roman"/>
        </w:rPr>
      </w:pPr>
      <w:r w:rsidRPr="00A91B04">
        <w:rPr>
          <w:rFonts w:ascii="Times New Roman" w:hAnsi="Times New Roman"/>
        </w:rPr>
        <w:t>本条的评价方法为：现场考察、审查社区可再生能源利用相关规划方案。</w:t>
      </w:r>
    </w:p>
    <w:p w14:paraId="09CD9E14" w14:textId="77777777" w:rsidR="00B56ED2" w:rsidRPr="00A91B04" w:rsidRDefault="00B56ED2" w:rsidP="00B56ED2">
      <w:pPr>
        <w:ind w:firstLine="480"/>
        <w:rPr>
          <w:rFonts w:ascii="Times New Roman" w:hAnsi="Times New Roman"/>
        </w:rPr>
      </w:pPr>
      <w:r w:rsidRPr="00A91B04">
        <w:rPr>
          <w:rFonts w:ascii="Times New Roman" w:hAnsi="Times New Roman"/>
          <w:lang w:val="en-GB"/>
        </w:rPr>
        <w:t>综合国际能源总署可再生能源工作小组、中华人民共和国可再生能源法和欧盟相关约定，可再生能源分为不可燃烧类（太阳能、地热能、水力、风力和潮汐能）以及可燃烧类和废弃类（生物质、市政废弃物和工业废弃物）。</w:t>
      </w:r>
      <w:r w:rsidRPr="00A91B04">
        <w:rPr>
          <w:rFonts w:ascii="Times New Roman" w:hAnsi="Times New Roman"/>
        </w:rPr>
        <w:t>可再生能源在保障能源供给的同时，能减少对化石燃料的依赖，利于实现持续性的能源供应，在能源供给安全性、能源种类多样性和环境保护持久性等方面都具有重要意义。</w:t>
      </w:r>
    </w:p>
    <w:p w14:paraId="303628B4" w14:textId="4F822EBD" w:rsidR="00B56ED2" w:rsidRPr="00A91B04" w:rsidRDefault="00B56ED2" w:rsidP="00B56ED2">
      <w:pPr>
        <w:ind w:firstLine="480"/>
        <w:rPr>
          <w:rFonts w:ascii="Times New Roman" w:hAnsi="Times New Roman"/>
        </w:rPr>
      </w:pPr>
      <w:r w:rsidRPr="00A91B04">
        <w:rPr>
          <w:rFonts w:ascii="Times New Roman" w:hAnsi="Times New Roman"/>
        </w:rPr>
        <w:t>平板太阳能集热器是一种吸收太阳辐射能量并向工质传递热量的装置，是目前应用最普遍的太阳能光热利用方式，可用于社区建筑大部分生活用水加热及建筑物采暖与空调。太阳能光伏发电是使用太阳电池，通过光电转换把太阳光中包含的能量转化为电能，目前利用还不很普及，存在成本高、转换效率低的问题，主要用于社区的公共建筑发电，采用</w:t>
      </w:r>
      <w:r w:rsidRPr="00A91B04">
        <w:rPr>
          <w:rFonts w:ascii="Times New Roman" w:hAnsi="Times New Roman"/>
        </w:rPr>
        <w:t>BIPV</w:t>
      </w:r>
      <w:r w:rsidRPr="00A91B04">
        <w:rPr>
          <w:rFonts w:ascii="Times New Roman" w:hAnsi="Times New Roman"/>
        </w:rPr>
        <w:t>光</w:t>
      </w:r>
      <w:proofErr w:type="gramStart"/>
      <w:r w:rsidRPr="00A91B04">
        <w:rPr>
          <w:rFonts w:ascii="Times New Roman" w:hAnsi="Times New Roman"/>
        </w:rPr>
        <w:t>伏建筑</w:t>
      </w:r>
      <w:proofErr w:type="gramEnd"/>
      <w:r w:rsidRPr="00A91B04">
        <w:rPr>
          <w:rFonts w:ascii="Times New Roman" w:hAnsi="Times New Roman"/>
        </w:rPr>
        <w:t>一体化技术</w:t>
      </w:r>
      <w:r w:rsidR="00E76FE0" w:rsidRPr="00A91B04">
        <w:rPr>
          <w:rFonts w:ascii="Times New Roman" w:hAnsi="Times New Roman"/>
        </w:rPr>
        <w:t>（将太阳能光伏发电方阵安装在建筑</w:t>
      </w:r>
      <w:r w:rsidRPr="00A91B04">
        <w:rPr>
          <w:rFonts w:ascii="Times New Roman" w:hAnsi="Times New Roman"/>
        </w:rPr>
        <w:t>围护结构外表面</w:t>
      </w:r>
      <w:r w:rsidR="00E76FE0" w:rsidRPr="00A91B04">
        <w:rPr>
          <w:rFonts w:ascii="Times New Roman" w:hAnsi="Times New Roman"/>
        </w:rPr>
        <w:t>以</w:t>
      </w:r>
      <w:r w:rsidRPr="00A91B04">
        <w:rPr>
          <w:rFonts w:ascii="Times New Roman" w:hAnsi="Times New Roman"/>
        </w:rPr>
        <w:t>提供电力）。</w:t>
      </w:r>
    </w:p>
    <w:p w14:paraId="28C44727" w14:textId="6DC7AA23" w:rsidR="00B56ED2" w:rsidRPr="00A91B04" w:rsidRDefault="00B56ED2" w:rsidP="00B56ED2">
      <w:pPr>
        <w:ind w:firstLine="480"/>
        <w:rPr>
          <w:rFonts w:ascii="Times New Roman" w:hAnsi="Times New Roman"/>
        </w:rPr>
      </w:pPr>
      <w:r w:rsidRPr="00A91B04">
        <w:rPr>
          <w:rFonts w:ascii="Times New Roman" w:hAnsi="Times New Roman"/>
        </w:rPr>
        <w:t>地源热泵系统指以土壤或地下水、地表水为低温热源，由水源热泵机组、地热采集系统、室内系统和控制系统组成的供热空调系统。开发</w:t>
      </w:r>
      <w:r w:rsidRPr="00A91B04">
        <w:rPr>
          <w:rFonts w:ascii="Times New Roman" w:hAnsi="Times New Roman"/>
        </w:rPr>
        <w:t>60</w:t>
      </w:r>
      <w:r w:rsidR="00E76FE0" w:rsidRPr="00A91B04">
        <w:rPr>
          <w:rFonts w:ascii="Times New Roman" w:hAnsi="Times New Roman"/>
        </w:rPr>
        <w:t>℃-</w:t>
      </w:r>
      <w:r w:rsidRPr="00A91B04">
        <w:rPr>
          <w:rFonts w:ascii="Times New Roman" w:hAnsi="Times New Roman"/>
        </w:rPr>
        <w:t>90</w:t>
      </w:r>
      <w:r w:rsidR="00E76FE0" w:rsidRPr="00A91B04">
        <w:rPr>
          <w:rFonts w:ascii="Times New Roman" w:hAnsi="Times New Roman"/>
        </w:rPr>
        <w:t>℃</w:t>
      </w:r>
      <w:r w:rsidRPr="00A91B04">
        <w:rPr>
          <w:rFonts w:ascii="Times New Roman" w:hAnsi="Times New Roman"/>
        </w:rPr>
        <w:t>的地热水用于北方城镇建筑集中供热潜力巨大。《地</w:t>
      </w:r>
      <w:r w:rsidR="00E76FE0" w:rsidRPr="00A91B04">
        <w:rPr>
          <w:rFonts w:ascii="Times New Roman" w:hAnsi="Times New Roman"/>
        </w:rPr>
        <w:t>源</w:t>
      </w:r>
      <w:r w:rsidRPr="00A91B04">
        <w:rPr>
          <w:rFonts w:ascii="Times New Roman" w:hAnsi="Times New Roman"/>
        </w:rPr>
        <w:t>热泵系统工程技术规范》</w:t>
      </w:r>
      <w:r w:rsidR="00E76FE0" w:rsidRPr="00A91B04">
        <w:rPr>
          <w:rFonts w:ascii="Times New Roman" w:hAnsi="Times New Roman"/>
        </w:rPr>
        <w:t>（</w:t>
      </w:r>
      <w:r w:rsidRPr="00A91B04">
        <w:rPr>
          <w:rFonts w:ascii="Times New Roman" w:hAnsi="Times New Roman"/>
        </w:rPr>
        <w:t>GB</w:t>
      </w:r>
      <w:r w:rsidR="00A8785D">
        <w:rPr>
          <w:rFonts w:ascii="Times New Roman" w:hAnsi="Times New Roman"/>
        </w:rPr>
        <w:t xml:space="preserve"> </w:t>
      </w:r>
      <w:r w:rsidRPr="00A91B04">
        <w:rPr>
          <w:rFonts w:ascii="Times New Roman" w:hAnsi="Times New Roman"/>
        </w:rPr>
        <w:t>50366</w:t>
      </w:r>
      <w:r w:rsidR="00E76FE0" w:rsidRPr="00A91B04">
        <w:rPr>
          <w:rFonts w:ascii="Times New Roman" w:hAnsi="Times New Roman"/>
        </w:rPr>
        <w:t>-2009</w:t>
      </w:r>
      <w:r w:rsidR="00E76FE0" w:rsidRPr="00A91B04">
        <w:rPr>
          <w:rFonts w:ascii="Times New Roman" w:hAnsi="Times New Roman"/>
        </w:rPr>
        <w:t>）</w:t>
      </w:r>
      <w:r w:rsidRPr="00A91B04">
        <w:rPr>
          <w:rFonts w:ascii="Times New Roman" w:hAnsi="Times New Roman"/>
        </w:rPr>
        <w:t>的强制性条文中规定地</w:t>
      </w:r>
      <w:r w:rsidR="00E76FE0" w:rsidRPr="00A91B04">
        <w:rPr>
          <w:rFonts w:ascii="Times New Roman" w:hAnsi="Times New Roman"/>
        </w:rPr>
        <w:t>源</w:t>
      </w:r>
      <w:r w:rsidRPr="00A91B04">
        <w:rPr>
          <w:rFonts w:ascii="Times New Roman" w:hAnsi="Times New Roman"/>
        </w:rPr>
        <w:t>热泵系统方案设计前，应对工程场地状况调查，对浅层地热能资源进行勘察，不能破坏地下水资源。</w:t>
      </w:r>
    </w:p>
    <w:p w14:paraId="15A8E281" w14:textId="38CBA219" w:rsidR="00B56ED2" w:rsidRPr="00A91B04" w:rsidRDefault="00B56ED2" w:rsidP="00EC56A6">
      <w:pPr>
        <w:pStyle w:val="3"/>
        <w:rPr>
          <w:b w:val="0"/>
        </w:rPr>
      </w:pPr>
      <w:r w:rsidRPr="00A91B04">
        <w:lastRenderedPageBreak/>
        <w:t>6.2</w:t>
      </w:r>
      <w:r w:rsidR="000453FB" w:rsidRPr="00A91B04">
        <w:t xml:space="preserve">　</w:t>
      </w:r>
      <w:r w:rsidRPr="00A91B04">
        <w:rPr>
          <w:b w:val="0"/>
        </w:rPr>
        <w:t>社区内进行能源分项计量，引导用户正确消费，并为节能工作提供依据。</w:t>
      </w:r>
    </w:p>
    <w:p w14:paraId="0B06256A" w14:textId="77777777" w:rsidR="00B56ED2" w:rsidRPr="00A91B04" w:rsidRDefault="00B56ED2" w:rsidP="00B56ED2">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2</w:t>
      </w:r>
      <w:r w:rsidRPr="00A91B04">
        <w:rPr>
          <w:rFonts w:ascii="Times New Roman" w:hAnsi="Times New Roman"/>
        </w:rPr>
        <w:t>分，并按下列规则分别评分并累计：</w:t>
      </w:r>
    </w:p>
    <w:p w14:paraId="05D60FFB" w14:textId="663B6207" w:rsidR="00B56ED2" w:rsidRPr="00A91B04" w:rsidRDefault="00B56ED2" w:rsidP="00B56ED2">
      <w:pPr>
        <w:rPr>
          <w:rFonts w:ascii="Times New Roman" w:hAnsi="Times New Roman"/>
        </w:rPr>
      </w:pPr>
      <w:r w:rsidRPr="00A91B04">
        <w:rPr>
          <w:rFonts w:ascii="Times New Roman" w:hAnsi="Times New Roman"/>
        </w:rPr>
        <w:t>1</w:t>
      </w:r>
      <w:r w:rsidR="005D643C">
        <w:rPr>
          <w:rFonts w:ascii="Times New Roman" w:hAnsi="Times New Roman"/>
        </w:rPr>
        <w:t xml:space="preserve"> </w:t>
      </w:r>
      <w:r w:rsidRPr="00A91B04">
        <w:rPr>
          <w:rFonts w:ascii="Times New Roman" w:hAnsi="Times New Roman"/>
        </w:rPr>
        <w:t>住宅建筑水、电、燃气分户、分类计量与收费，得</w:t>
      </w:r>
      <w:r w:rsidRPr="00A91B04">
        <w:rPr>
          <w:rFonts w:ascii="Times New Roman" w:hAnsi="Times New Roman"/>
        </w:rPr>
        <w:t>1</w:t>
      </w:r>
      <w:r w:rsidRPr="00A91B04">
        <w:rPr>
          <w:rFonts w:ascii="Times New Roman" w:hAnsi="Times New Roman"/>
        </w:rPr>
        <w:t>分；</w:t>
      </w:r>
    </w:p>
    <w:p w14:paraId="002FB3B4" w14:textId="3F9CB991" w:rsidR="00B56ED2" w:rsidRPr="00A91B04" w:rsidRDefault="00B56ED2" w:rsidP="00B56ED2">
      <w:pPr>
        <w:rPr>
          <w:rFonts w:ascii="Times New Roman" w:hAnsi="Times New Roman"/>
        </w:rPr>
      </w:pPr>
      <w:r w:rsidRPr="00A91B04">
        <w:rPr>
          <w:rFonts w:ascii="Times New Roman" w:hAnsi="Times New Roman"/>
        </w:rPr>
        <w:t>2</w:t>
      </w:r>
      <w:r w:rsidR="005D643C">
        <w:rPr>
          <w:rFonts w:ascii="Times New Roman" w:hAnsi="Times New Roman"/>
        </w:rPr>
        <w:t xml:space="preserve"> </w:t>
      </w:r>
      <w:r w:rsidRPr="00A91B04">
        <w:rPr>
          <w:rFonts w:ascii="Times New Roman" w:hAnsi="Times New Roman"/>
        </w:rPr>
        <w:t>公共建筑耗电、冷热量等实行计量收费，得</w:t>
      </w:r>
      <w:r w:rsidRPr="00A91B04">
        <w:rPr>
          <w:rFonts w:ascii="Times New Roman" w:hAnsi="Times New Roman"/>
        </w:rPr>
        <w:t>1</w:t>
      </w:r>
      <w:r w:rsidRPr="00A91B04">
        <w:rPr>
          <w:rFonts w:ascii="Times New Roman" w:hAnsi="Times New Roman"/>
        </w:rPr>
        <w:t>分。</w:t>
      </w:r>
    </w:p>
    <w:p w14:paraId="410DB79D" w14:textId="77777777" w:rsidR="00B56ED2" w:rsidRPr="00A91B04" w:rsidRDefault="00B56ED2" w:rsidP="00B56ED2">
      <w:pPr>
        <w:ind w:right="84" w:firstLineChars="150" w:firstLine="361"/>
        <w:rPr>
          <w:rFonts w:ascii="Times New Roman" w:hAnsi="Times New Roman"/>
        </w:rPr>
      </w:pPr>
      <w:r w:rsidRPr="00A91B04">
        <w:rPr>
          <w:rFonts w:ascii="Times New Roman" w:hAnsi="Times New Roman"/>
          <w:b/>
          <w:color w:val="76923C" w:themeColor="accent3" w:themeShade="BF"/>
        </w:rPr>
        <w:t>【条文说明】</w:t>
      </w:r>
    </w:p>
    <w:p w14:paraId="4649D6DB" w14:textId="77777777" w:rsidR="00B56ED2" w:rsidRPr="00A91B04" w:rsidRDefault="00B56ED2" w:rsidP="00B56ED2">
      <w:pPr>
        <w:ind w:firstLine="480"/>
        <w:rPr>
          <w:rFonts w:ascii="Times New Roman" w:hAnsi="Times New Roman"/>
        </w:rPr>
      </w:pPr>
      <w:r w:rsidRPr="00A91B04">
        <w:rPr>
          <w:rFonts w:ascii="Times New Roman" w:hAnsi="Times New Roman"/>
        </w:rPr>
        <w:t>本条的评价方法为：</w:t>
      </w:r>
      <w:r w:rsidRPr="00A91B04">
        <w:rPr>
          <w:rFonts w:ascii="Times New Roman" w:hAnsi="Times New Roman"/>
          <w:color w:val="000000" w:themeColor="text1"/>
        </w:rPr>
        <w:t>审查社区</w:t>
      </w:r>
      <w:r w:rsidRPr="00A91B04">
        <w:rPr>
          <w:rFonts w:ascii="Times New Roman" w:eastAsiaTheme="minorEastAsia" w:hAnsi="Times New Roman"/>
          <w:bCs/>
        </w:rPr>
        <w:t>节能专项报告、建筑相关设计图纸等</w:t>
      </w:r>
    </w:p>
    <w:p w14:paraId="19C4691A" w14:textId="77777777" w:rsidR="00B56ED2" w:rsidRPr="00A91B04" w:rsidRDefault="00B56ED2" w:rsidP="00B56ED2">
      <w:pPr>
        <w:ind w:firstLine="480"/>
        <w:jc w:val="left"/>
        <w:rPr>
          <w:rFonts w:ascii="Times New Roman" w:hAnsi="Times New Roman"/>
          <w:color w:val="000000" w:themeColor="text1"/>
        </w:rPr>
      </w:pPr>
      <w:r w:rsidRPr="00A91B04">
        <w:rPr>
          <w:rFonts w:ascii="Times New Roman" w:hAnsi="Times New Roman"/>
        </w:rPr>
        <w:t>采取能源分项计量是进行节能监测与管理的有效手段，能够促使有关建筑提高节能运行管理水平，提高社区的能源使用效率。分项</w:t>
      </w:r>
      <w:proofErr w:type="gramStart"/>
      <w:r w:rsidRPr="00A91B04">
        <w:rPr>
          <w:rFonts w:ascii="Times New Roman" w:hAnsi="Times New Roman"/>
        </w:rPr>
        <w:t>计量指</w:t>
      </w:r>
      <w:proofErr w:type="gramEnd"/>
      <w:r w:rsidRPr="00A91B04">
        <w:rPr>
          <w:rFonts w:ascii="Times New Roman" w:hAnsi="Times New Roman"/>
        </w:rPr>
        <w:t>通过</w:t>
      </w:r>
      <w:r w:rsidRPr="00A91B04">
        <w:rPr>
          <w:rFonts w:ascii="Times New Roman" w:hAnsi="Times New Roman"/>
          <w:color w:val="333333"/>
          <w:shd w:val="clear" w:color="auto" w:fill="FFFFFF"/>
        </w:rPr>
        <w:t>数据采集、数据传输、数据存储和数据分析等，</w:t>
      </w:r>
      <w:r w:rsidRPr="00A91B04">
        <w:rPr>
          <w:rFonts w:ascii="Times New Roman" w:hAnsi="Times New Roman"/>
        </w:rPr>
        <w:t>对建筑的水、电、燃气、集中供热、集中供冷等各种能耗进行监测，得出建筑物的总能耗量和不同能源种类、不同功能系统的能耗量。一般情况下分项计量空调系统、电梯系统、给排水系统、通风系统、照明系统及办公设备系统等。对于用能密度高、单体设备耗能大的集中空调系统，应进行更细致的计量。</w:t>
      </w:r>
    </w:p>
    <w:p w14:paraId="7ADBF465" w14:textId="4C19A884" w:rsidR="00B56ED2" w:rsidRPr="00A91B04" w:rsidRDefault="00B56ED2" w:rsidP="00EC56A6">
      <w:pPr>
        <w:pStyle w:val="3"/>
      </w:pPr>
      <w:r w:rsidRPr="00A91B04">
        <w:t>6.3</w:t>
      </w:r>
      <w:r w:rsidR="000453FB" w:rsidRPr="00A91B04">
        <w:t xml:space="preserve">　</w:t>
      </w:r>
      <w:r w:rsidRPr="00A91B04">
        <w:rPr>
          <w:b w:val="0"/>
        </w:rPr>
        <w:t>社区内合理使用非传统水源，减少自来水供水总量。</w:t>
      </w:r>
    </w:p>
    <w:p w14:paraId="633BB9C8" w14:textId="77777777" w:rsidR="00B56ED2" w:rsidRPr="00A91B04" w:rsidRDefault="00B56ED2" w:rsidP="00B56ED2">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5</w:t>
      </w:r>
      <w:r w:rsidRPr="00A91B04">
        <w:rPr>
          <w:rFonts w:ascii="Times New Roman" w:hAnsi="Times New Roman"/>
        </w:rPr>
        <w:t>分，并按下列规则分别评分并累计：</w:t>
      </w:r>
    </w:p>
    <w:p w14:paraId="05530780" w14:textId="7665D6AB" w:rsidR="00B56ED2" w:rsidRPr="00A91B04" w:rsidRDefault="00B56ED2" w:rsidP="00B56ED2">
      <w:pPr>
        <w:rPr>
          <w:rFonts w:ascii="Times New Roman" w:hAnsi="Times New Roman"/>
          <w:szCs w:val="24"/>
        </w:rPr>
      </w:pPr>
      <w:r w:rsidRPr="00A91B04">
        <w:rPr>
          <w:rFonts w:ascii="Times New Roman" w:hAnsi="Times New Roman"/>
        </w:rPr>
        <w:t>1</w:t>
      </w:r>
      <w:r w:rsidR="000453FB" w:rsidRPr="00A91B04">
        <w:rPr>
          <w:rFonts w:ascii="Times New Roman" w:hAnsi="Times New Roman"/>
        </w:rPr>
        <w:t xml:space="preserve"> </w:t>
      </w:r>
      <w:r w:rsidRPr="00A91B04">
        <w:rPr>
          <w:rFonts w:ascii="Times New Roman" w:hAnsi="Times New Roman"/>
        </w:rPr>
        <w:t>社区规划建有市政再生水管网，</w:t>
      </w:r>
      <w:r w:rsidRPr="00A91B04">
        <w:rPr>
          <w:rFonts w:ascii="Times New Roman" w:hAnsi="Times New Roman"/>
          <w:szCs w:val="24"/>
        </w:rPr>
        <w:t>若周边无再生水管网</w:t>
      </w:r>
      <w:r w:rsidRPr="00A91B04">
        <w:rPr>
          <w:rFonts w:ascii="Times New Roman" w:hAnsi="Times New Roman"/>
          <w:szCs w:val="21"/>
        </w:rPr>
        <w:t>或再生水管</w:t>
      </w:r>
      <w:r w:rsidRPr="00A91B04">
        <w:rPr>
          <w:rFonts w:ascii="Times New Roman" w:hAnsi="Times New Roman"/>
          <w:szCs w:val="24"/>
        </w:rPr>
        <w:t>网规划，应根据功能需要配套建设中水利用设施。中水优先用于绿化灌溉、道路浇洒、洗车用水，有市政再生水供应时，采用中水入户冲厕，得</w:t>
      </w:r>
      <w:r w:rsidRPr="00A91B04">
        <w:rPr>
          <w:rFonts w:ascii="Times New Roman" w:hAnsi="Times New Roman"/>
          <w:szCs w:val="24"/>
        </w:rPr>
        <w:t>3</w:t>
      </w:r>
      <w:r w:rsidRPr="00A91B04">
        <w:rPr>
          <w:rFonts w:ascii="Times New Roman" w:hAnsi="Times New Roman"/>
          <w:szCs w:val="24"/>
        </w:rPr>
        <w:t>分；</w:t>
      </w:r>
    </w:p>
    <w:p w14:paraId="5D5364CF" w14:textId="10DC947A" w:rsidR="00B56ED2" w:rsidRPr="00A91B04" w:rsidRDefault="00B56ED2" w:rsidP="00B56ED2">
      <w:pPr>
        <w:rPr>
          <w:rFonts w:ascii="Times New Roman" w:hAnsi="Times New Roman"/>
          <w:szCs w:val="24"/>
        </w:rPr>
      </w:pPr>
      <w:r w:rsidRPr="00A91B04">
        <w:rPr>
          <w:rFonts w:ascii="Times New Roman" w:hAnsi="Times New Roman"/>
          <w:szCs w:val="24"/>
        </w:rPr>
        <w:t>2</w:t>
      </w:r>
      <w:r w:rsidR="000453FB" w:rsidRPr="00A91B04">
        <w:rPr>
          <w:rFonts w:ascii="Times New Roman" w:hAnsi="Times New Roman"/>
          <w:szCs w:val="24"/>
        </w:rPr>
        <w:t xml:space="preserve"> </w:t>
      </w:r>
      <w:r w:rsidRPr="00A91B04">
        <w:rPr>
          <w:rFonts w:ascii="Times New Roman" w:hAnsi="Times New Roman"/>
          <w:szCs w:val="24"/>
        </w:rPr>
        <w:t>利用场地空间合理设置绿色雨水基础设施，收集净化的雨水优先用于</w:t>
      </w:r>
      <w:r w:rsidRPr="00A91B04">
        <w:rPr>
          <w:rFonts w:ascii="Times New Roman" w:hAnsi="Times New Roman"/>
        </w:rPr>
        <w:t>生态补水、</w:t>
      </w:r>
      <w:r w:rsidRPr="00A91B04">
        <w:rPr>
          <w:rFonts w:ascii="Times New Roman" w:hAnsi="Times New Roman"/>
          <w:szCs w:val="24"/>
        </w:rPr>
        <w:t>绿化灌溉、</w:t>
      </w:r>
      <w:r w:rsidRPr="00A91B04">
        <w:rPr>
          <w:rFonts w:ascii="Times New Roman" w:hAnsi="Times New Roman"/>
          <w:lang w:val="en-GB"/>
        </w:rPr>
        <w:t>景观用水、</w:t>
      </w:r>
      <w:r w:rsidRPr="00A91B04">
        <w:rPr>
          <w:rFonts w:ascii="Times New Roman" w:hAnsi="Times New Roman"/>
          <w:szCs w:val="24"/>
        </w:rPr>
        <w:t>道路浇洒等，得</w:t>
      </w:r>
      <w:r w:rsidRPr="00A91B04">
        <w:rPr>
          <w:rFonts w:ascii="Times New Roman" w:hAnsi="Times New Roman"/>
          <w:szCs w:val="24"/>
        </w:rPr>
        <w:t>2</w:t>
      </w:r>
      <w:r w:rsidRPr="00A91B04">
        <w:rPr>
          <w:rFonts w:ascii="Times New Roman" w:hAnsi="Times New Roman"/>
          <w:szCs w:val="24"/>
        </w:rPr>
        <w:t>分。</w:t>
      </w:r>
    </w:p>
    <w:p w14:paraId="634F3296" w14:textId="77777777" w:rsidR="00B56ED2" w:rsidRPr="00A91B04" w:rsidRDefault="00B56ED2" w:rsidP="00B56ED2">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70549914" w14:textId="41F09FE2" w:rsidR="00B56ED2" w:rsidRPr="00A91B04" w:rsidRDefault="00B56ED2" w:rsidP="00B56ED2">
      <w:pPr>
        <w:ind w:right="84" w:firstLine="480"/>
        <w:rPr>
          <w:rFonts w:ascii="Times New Roman" w:hAnsi="Times New Roman"/>
          <w:color w:val="000000" w:themeColor="text1"/>
        </w:rPr>
      </w:pPr>
      <w:r w:rsidRPr="00A91B04">
        <w:rPr>
          <w:rFonts w:ascii="Times New Roman" w:hAnsi="Times New Roman"/>
        </w:rPr>
        <w:t>本条的评价方法为：</w:t>
      </w:r>
      <w:r w:rsidRPr="00A91B04">
        <w:rPr>
          <w:rFonts w:ascii="Times New Roman" w:hAnsi="Times New Roman"/>
          <w:color w:val="000000" w:themeColor="text1"/>
        </w:rPr>
        <w:t>现场考察，审查社区非传统水源利用相关规划文件、</w:t>
      </w:r>
      <w:r w:rsidRPr="00A91B04">
        <w:rPr>
          <w:rFonts w:ascii="Times New Roman" w:hAnsi="Times New Roman"/>
          <w:color w:val="000000"/>
        </w:rPr>
        <w:t>相关自来水和再生水</w:t>
      </w:r>
      <w:proofErr w:type="gramStart"/>
      <w:r w:rsidRPr="00A91B04">
        <w:rPr>
          <w:rFonts w:ascii="Times New Roman" w:hAnsi="Times New Roman"/>
          <w:color w:val="000000"/>
        </w:rPr>
        <w:t>计量台</w:t>
      </w:r>
      <w:proofErr w:type="gramEnd"/>
      <w:r w:rsidRPr="00A91B04">
        <w:rPr>
          <w:rFonts w:ascii="Times New Roman" w:hAnsi="Times New Roman"/>
          <w:color w:val="000000"/>
        </w:rPr>
        <w:t>账或相应证明文件</w:t>
      </w:r>
      <w:r w:rsidR="000453FB" w:rsidRPr="00A91B04">
        <w:rPr>
          <w:rFonts w:ascii="Times New Roman" w:hAnsi="Times New Roman"/>
          <w:color w:val="000000" w:themeColor="text1"/>
        </w:rPr>
        <w:t>。</w:t>
      </w:r>
    </w:p>
    <w:p w14:paraId="78818661" w14:textId="77777777" w:rsidR="00B56ED2" w:rsidRPr="00A91B04" w:rsidRDefault="00B56ED2" w:rsidP="00B56ED2">
      <w:pPr>
        <w:ind w:firstLine="480"/>
        <w:rPr>
          <w:rFonts w:ascii="Times New Roman" w:hAnsi="Times New Roman"/>
        </w:rPr>
      </w:pPr>
      <w:r w:rsidRPr="00A91B04">
        <w:rPr>
          <w:rFonts w:ascii="Times New Roman" w:hAnsi="Times New Roman"/>
        </w:rPr>
        <w:t>非传统水源利用指采用再生水、雨水、淡化海水（沿海地区可采用）等非传统水源代替市政自来水或地下水供给。通过提高非传统水源利用，缓解城市水资源短缺，提高用水效率，减轻水环境污染。</w:t>
      </w:r>
    </w:p>
    <w:p w14:paraId="1C0D29A8" w14:textId="23CF13E6" w:rsidR="00B56ED2" w:rsidRPr="00A91B04" w:rsidRDefault="00B56ED2" w:rsidP="00B56ED2">
      <w:pPr>
        <w:rPr>
          <w:rFonts w:ascii="Times New Roman" w:hAnsi="Times New Roman"/>
          <w:szCs w:val="24"/>
        </w:rPr>
      </w:pPr>
      <w:r w:rsidRPr="00A91B04">
        <w:rPr>
          <w:rFonts w:ascii="Times New Roman" w:hAnsi="Times New Roman"/>
          <w:szCs w:val="24"/>
        </w:rPr>
        <w:t>再生水包括市政再生水（以污水处理厂出水为水源）和建筑中水（以建筑生活排水、优质杂排水、杂排水为水源）。社区内接有市政再生水管网或周围有集</w:t>
      </w:r>
      <w:r w:rsidRPr="00A91B04">
        <w:rPr>
          <w:rFonts w:ascii="Times New Roman" w:hAnsi="Times New Roman"/>
          <w:szCs w:val="24"/>
        </w:rPr>
        <w:lastRenderedPageBreak/>
        <w:t>中再生水厂的，应采用本地区市政再生水；没有</w:t>
      </w:r>
      <w:r w:rsidR="000453FB" w:rsidRPr="00A91B04">
        <w:rPr>
          <w:rFonts w:ascii="Times New Roman" w:hAnsi="Times New Roman"/>
          <w:szCs w:val="24"/>
        </w:rPr>
        <w:t>则</w:t>
      </w:r>
      <w:r w:rsidRPr="00A91B04">
        <w:rPr>
          <w:rFonts w:ascii="Times New Roman" w:hAnsi="Times New Roman"/>
          <w:szCs w:val="24"/>
        </w:rPr>
        <w:t>根据所在省、市的中水设施建设管理办法或其它规定，在社区内建设建筑再生水处理设施，并依次考虑建筑优质杂排水、杂排水、生活排水等的再生利用。</w:t>
      </w:r>
    </w:p>
    <w:p w14:paraId="4003D398" w14:textId="4CA7CCCB" w:rsidR="00B56ED2" w:rsidRPr="00A91B04" w:rsidRDefault="00B56ED2" w:rsidP="00B56ED2">
      <w:pPr>
        <w:rPr>
          <w:rFonts w:ascii="Times New Roman" w:hAnsi="Times New Roman"/>
          <w:lang w:val="en-GB"/>
        </w:rPr>
      </w:pPr>
      <w:r w:rsidRPr="00A91B04">
        <w:rPr>
          <w:rFonts w:ascii="Times New Roman" w:hAnsi="Times New Roman"/>
          <w:szCs w:val="24"/>
        </w:rPr>
        <w:t>需结合社区的地形特点规划设计好雨水（包括场地地面雨水、建筑屋面雨水）径流的控制，合理设置绿色雨水基础设施，增加社区的雨水渗透量，</w:t>
      </w:r>
      <w:r w:rsidRPr="00A91B04">
        <w:rPr>
          <w:rFonts w:ascii="Times New Roman" w:hAnsi="Times New Roman"/>
          <w:lang w:val="en-GB"/>
        </w:rPr>
        <w:t>补充涵养地下水资源，</w:t>
      </w:r>
      <w:r w:rsidRPr="00A91B04">
        <w:rPr>
          <w:rFonts w:ascii="Times New Roman" w:hAnsi="Times New Roman"/>
          <w:szCs w:val="24"/>
        </w:rPr>
        <w:t>减少水体污染机率。收集的雨水可</w:t>
      </w:r>
      <w:r w:rsidRPr="00A91B04">
        <w:rPr>
          <w:rFonts w:ascii="Times New Roman" w:hAnsi="Times New Roman"/>
          <w:lang w:val="en-GB"/>
        </w:rPr>
        <w:t>利用物理、化学及人工湿地、绿化过滤带对进行净化，用于绿化灌溉、道路</w:t>
      </w:r>
      <w:r w:rsidRPr="00A91B04">
        <w:rPr>
          <w:rFonts w:ascii="Times New Roman" w:hAnsi="Times New Roman"/>
          <w:szCs w:val="24"/>
        </w:rPr>
        <w:t>浇洒、</w:t>
      </w:r>
      <w:r w:rsidRPr="00A91B04">
        <w:rPr>
          <w:rFonts w:ascii="Times New Roman" w:hAnsi="Times New Roman"/>
          <w:lang w:val="en-GB"/>
        </w:rPr>
        <w:t>洗车、景观用水等。社区的雨水</w:t>
      </w:r>
      <w:r w:rsidR="000453FB" w:rsidRPr="00A91B04">
        <w:rPr>
          <w:rFonts w:ascii="Times New Roman" w:hAnsi="Times New Roman"/>
          <w:lang w:val="en-GB"/>
        </w:rPr>
        <w:t>渗透、收集措施包括：公共活动场地、人行道、地面停车场等采用透水铺装材料</w:t>
      </w:r>
      <w:r w:rsidRPr="00A91B04">
        <w:rPr>
          <w:rFonts w:ascii="Times New Roman" w:hAnsi="Times New Roman"/>
          <w:lang w:val="en-GB"/>
        </w:rPr>
        <w:t>，将雨水排放管道设计为渗透管或穿孔管，还可采用下凹式绿地、雨水花园、渗井、景观驻留水池、雨水收集罐、绿色屋顶等。</w:t>
      </w:r>
    </w:p>
    <w:p w14:paraId="434F5D64" w14:textId="57B1E70A" w:rsidR="00B56ED2" w:rsidRPr="00A91B04" w:rsidRDefault="00B56ED2" w:rsidP="00EC56A6">
      <w:pPr>
        <w:pStyle w:val="3"/>
      </w:pPr>
      <w:r w:rsidRPr="00A91B04">
        <w:t>6.4</w:t>
      </w:r>
      <w:r w:rsidR="000453FB" w:rsidRPr="00A91B04">
        <w:t xml:space="preserve">　</w:t>
      </w:r>
      <w:r w:rsidRPr="00A91B04">
        <w:rPr>
          <w:b w:val="0"/>
        </w:rPr>
        <w:t>社区内使用较高用水效率等级的卫生器具与设备。</w:t>
      </w:r>
    </w:p>
    <w:p w14:paraId="56BE8D55" w14:textId="77777777" w:rsidR="00B56ED2" w:rsidRPr="00A91B04" w:rsidRDefault="00B56ED2" w:rsidP="00B56ED2">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2</w:t>
      </w:r>
      <w:r w:rsidRPr="00A91B04">
        <w:rPr>
          <w:rFonts w:ascii="Times New Roman" w:hAnsi="Times New Roman"/>
        </w:rPr>
        <w:t>分，并按下列规则分别评分并累计：</w:t>
      </w:r>
    </w:p>
    <w:p w14:paraId="6740E512" w14:textId="76454C15" w:rsidR="00B56ED2" w:rsidRPr="00A91B04" w:rsidRDefault="00B56ED2" w:rsidP="00B56ED2">
      <w:pPr>
        <w:rPr>
          <w:rFonts w:ascii="Times New Roman" w:hAnsi="Times New Roman"/>
        </w:rPr>
      </w:pPr>
      <w:r w:rsidRPr="00A91B04">
        <w:rPr>
          <w:rFonts w:ascii="Times New Roman" w:hAnsi="Times New Roman"/>
        </w:rPr>
        <w:t>1</w:t>
      </w:r>
      <w:r w:rsidR="000453FB" w:rsidRPr="00A91B04">
        <w:rPr>
          <w:rFonts w:ascii="Times New Roman" w:hAnsi="Times New Roman"/>
        </w:rPr>
        <w:t xml:space="preserve"> </w:t>
      </w:r>
      <w:r w:rsidRPr="00A91B04">
        <w:rPr>
          <w:rFonts w:ascii="Times New Roman" w:hAnsi="Times New Roman"/>
        </w:rPr>
        <w:t>社区内公共建筑和产业化装修的住宅建筑节水型器具使用率达到</w:t>
      </w:r>
      <w:r w:rsidRPr="00A91B04">
        <w:rPr>
          <w:rFonts w:ascii="Times New Roman" w:hAnsi="Times New Roman"/>
        </w:rPr>
        <w:t>100%</w:t>
      </w:r>
      <w:r w:rsidRPr="00A91B04">
        <w:rPr>
          <w:rFonts w:ascii="Times New Roman" w:hAnsi="Times New Roman"/>
        </w:rPr>
        <w:t>，空调设备或系统有采用节水冷却技术，得</w:t>
      </w:r>
      <w:r w:rsidRPr="00A91B04">
        <w:rPr>
          <w:rFonts w:ascii="Times New Roman" w:hAnsi="Times New Roman"/>
        </w:rPr>
        <w:t>1</w:t>
      </w:r>
      <w:r w:rsidRPr="00A91B04">
        <w:rPr>
          <w:rFonts w:ascii="Times New Roman" w:hAnsi="Times New Roman"/>
        </w:rPr>
        <w:t>分；</w:t>
      </w:r>
    </w:p>
    <w:p w14:paraId="3FA0D2A8" w14:textId="1AE9269E" w:rsidR="00B56ED2" w:rsidRPr="00A91B04" w:rsidRDefault="00B56ED2" w:rsidP="00B56ED2">
      <w:pPr>
        <w:rPr>
          <w:rFonts w:ascii="Times New Roman" w:hAnsi="Times New Roman"/>
        </w:rPr>
      </w:pPr>
      <w:r w:rsidRPr="00A91B04">
        <w:rPr>
          <w:rFonts w:ascii="Times New Roman" w:hAnsi="Times New Roman"/>
        </w:rPr>
        <w:t>2</w:t>
      </w:r>
      <w:r w:rsidR="000453FB" w:rsidRPr="00A91B04">
        <w:rPr>
          <w:rFonts w:ascii="Times New Roman" w:hAnsi="Times New Roman"/>
        </w:rPr>
        <w:t xml:space="preserve"> </w:t>
      </w:r>
      <w:r w:rsidRPr="00A91B04">
        <w:rPr>
          <w:rFonts w:ascii="Times New Roman" w:hAnsi="Times New Roman"/>
        </w:rPr>
        <w:t>绿化灌溉采用节水灌溉方式，得</w:t>
      </w:r>
      <w:r w:rsidRPr="00A91B04">
        <w:rPr>
          <w:rFonts w:ascii="Times New Roman" w:hAnsi="Times New Roman"/>
        </w:rPr>
        <w:t>1</w:t>
      </w:r>
      <w:r w:rsidRPr="00A91B04">
        <w:rPr>
          <w:rFonts w:ascii="Times New Roman" w:hAnsi="Times New Roman"/>
        </w:rPr>
        <w:t>分。</w:t>
      </w:r>
    </w:p>
    <w:p w14:paraId="17BE5F2F" w14:textId="77777777" w:rsidR="00B56ED2" w:rsidRPr="00A91B04" w:rsidRDefault="00B56ED2" w:rsidP="00B56ED2">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7D5653FB" w14:textId="77777777" w:rsidR="00B56ED2" w:rsidRPr="00A91B04" w:rsidRDefault="00B56ED2" w:rsidP="00B56ED2">
      <w:pPr>
        <w:ind w:right="84" w:firstLine="480"/>
        <w:rPr>
          <w:rFonts w:ascii="Times New Roman" w:hAnsi="Times New Roman"/>
          <w:color w:val="000000" w:themeColor="text1"/>
        </w:rPr>
      </w:pPr>
      <w:r w:rsidRPr="00A91B04">
        <w:rPr>
          <w:rFonts w:ascii="Times New Roman" w:hAnsi="Times New Roman"/>
          <w:color w:val="000000" w:themeColor="text1"/>
        </w:rPr>
        <w:t>本条的评价方法为：现场考察，审查社区建筑给排水报水</w:t>
      </w:r>
      <w:proofErr w:type="gramStart"/>
      <w:r w:rsidRPr="00A91B04">
        <w:rPr>
          <w:rFonts w:ascii="Times New Roman" w:hAnsi="Times New Roman"/>
          <w:color w:val="000000" w:themeColor="text1"/>
        </w:rPr>
        <w:t>务</w:t>
      </w:r>
      <w:proofErr w:type="gramEnd"/>
      <w:r w:rsidRPr="00A91B04">
        <w:rPr>
          <w:rFonts w:ascii="Times New Roman" w:hAnsi="Times New Roman"/>
          <w:color w:val="000000" w:themeColor="text1"/>
        </w:rPr>
        <w:t>文件，绿化景观设计文件。</w:t>
      </w:r>
    </w:p>
    <w:p w14:paraId="73E0B014" w14:textId="47C08479" w:rsidR="00B56ED2" w:rsidRPr="00A91B04" w:rsidRDefault="00B56ED2" w:rsidP="00B56ED2">
      <w:pPr>
        <w:ind w:right="84" w:firstLine="480"/>
        <w:jc w:val="left"/>
        <w:rPr>
          <w:rFonts w:ascii="Times New Roman" w:hAnsi="Times New Roman"/>
          <w:color w:val="000000" w:themeColor="text1"/>
        </w:rPr>
      </w:pPr>
      <w:r w:rsidRPr="00A91B04">
        <w:rPr>
          <w:rFonts w:ascii="Times New Roman" w:hAnsi="Times New Roman"/>
          <w:color w:val="000000" w:themeColor="text1"/>
        </w:rPr>
        <w:t>据统计建筑内的生活用水量占城市总用水量的比例高达</w:t>
      </w:r>
      <w:r w:rsidRPr="00A91B04">
        <w:rPr>
          <w:rFonts w:ascii="Times New Roman" w:hAnsi="Times New Roman"/>
          <w:color w:val="000000" w:themeColor="text1"/>
        </w:rPr>
        <w:t>60%-70%</w:t>
      </w:r>
      <w:r w:rsidRPr="00A91B04">
        <w:rPr>
          <w:rFonts w:ascii="Times New Roman" w:hAnsi="Times New Roman"/>
          <w:color w:val="000000" w:themeColor="text1"/>
        </w:rPr>
        <w:t>。节水型器具的推广普及是建筑节水的有效手段，也是提高城市水资源高效利用的重要环节。公共区域和</w:t>
      </w:r>
      <w:r w:rsidRPr="00A91B04">
        <w:rPr>
          <w:rFonts w:ascii="Times New Roman" w:hAnsi="Times New Roman"/>
        </w:rPr>
        <w:t>产业化装修的住宅套内</w:t>
      </w:r>
      <w:r w:rsidRPr="00A91B04">
        <w:rPr>
          <w:rFonts w:ascii="Times New Roman" w:hAnsi="Times New Roman"/>
          <w:color w:val="000000" w:themeColor="text1"/>
        </w:rPr>
        <w:t>应合理选用节水水龙头、节水坐便器、节水淋浴装置等。所有用水器具满足《节水型生活用水器具》</w:t>
      </w:r>
      <w:r w:rsidR="000453FB" w:rsidRPr="00A91B04">
        <w:rPr>
          <w:rFonts w:ascii="Times New Roman" w:hAnsi="Times New Roman"/>
          <w:color w:val="000000" w:themeColor="text1"/>
        </w:rPr>
        <w:t>（</w:t>
      </w:r>
      <w:r w:rsidRPr="00A91B04">
        <w:rPr>
          <w:rFonts w:ascii="Times New Roman" w:hAnsi="Times New Roman"/>
          <w:color w:val="000000" w:themeColor="text1"/>
        </w:rPr>
        <w:t>CJ164</w:t>
      </w:r>
      <w:r w:rsidR="000453FB" w:rsidRPr="00A91B04">
        <w:rPr>
          <w:rFonts w:ascii="Times New Roman" w:hAnsi="Times New Roman"/>
          <w:color w:val="000000" w:themeColor="text1"/>
        </w:rPr>
        <w:t>-2014</w:t>
      </w:r>
      <w:r w:rsidR="000453FB" w:rsidRPr="00A91B04">
        <w:rPr>
          <w:rFonts w:ascii="Times New Roman" w:hAnsi="Times New Roman"/>
          <w:color w:val="000000" w:themeColor="text1"/>
        </w:rPr>
        <w:t>）</w:t>
      </w:r>
      <w:r w:rsidRPr="00A91B04">
        <w:rPr>
          <w:rFonts w:ascii="Times New Roman" w:hAnsi="Times New Roman"/>
          <w:color w:val="000000" w:themeColor="text1"/>
        </w:rPr>
        <w:t>及《节水型产品技术条件与管理通则》</w:t>
      </w:r>
      <w:r w:rsidR="000453FB" w:rsidRPr="00A91B04">
        <w:rPr>
          <w:rFonts w:ascii="Times New Roman" w:hAnsi="Times New Roman"/>
          <w:color w:val="000000" w:themeColor="text1"/>
        </w:rPr>
        <w:t>（</w:t>
      </w:r>
      <w:r w:rsidRPr="00A91B04">
        <w:rPr>
          <w:rFonts w:ascii="Times New Roman" w:hAnsi="Times New Roman"/>
          <w:color w:val="000000" w:themeColor="text1"/>
        </w:rPr>
        <w:t>GB</w:t>
      </w:r>
      <w:r w:rsidR="00A8785D">
        <w:rPr>
          <w:rFonts w:ascii="Times New Roman" w:hAnsi="Times New Roman"/>
          <w:color w:val="000000" w:themeColor="text1"/>
        </w:rPr>
        <w:t xml:space="preserve">/T </w:t>
      </w:r>
      <w:r w:rsidRPr="00A91B04">
        <w:rPr>
          <w:rFonts w:ascii="Times New Roman" w:hAnsi="Times New Roman"/>
          <w:color w:val="000000" w:themeColor="text1"/>
        </w:rPr>
        <w:t>18870</w:t>
      </w:r>
      <w:r w:rsidR="000453FB" w:rsidRPr="00A91B04">
        <w:rPr>
          <w:rFonts w:ascii="Times New Roman" w:hAnsi="Times New Roman"/>
          <w:color w:val="000000" w:themeColor="text1"/>
        </w:rPr>
        <w:t>-2002</w:t>
      </w:r>
      <w:r w:rsidR="000453FB" w:rsidRPr="00A91B04">
        <w:rPr>
          <w:rFonts w:ascii="Times New Roman" w:hAnsi="Times New Roman"/>
          <w:color w:val="000000" w:themeColor="text1"/>
        </w:rPr>
        <w:t>）</w:t>
      </w:r>
      <w:r w:rsidRPr="00A91B04">
        <w:rPr>
          <w:rFonts w:ascii="Times New Roman" w:hAnsi="Times New Roman"/>
          <w:color w:val="000000" w:themeColor="text1"/>
        </w:rPr>
        <w:t>的要求。</w:t>
      </w:r>
    </w:p>
    <w:p w14:paraId="0DCFDEB0" w14:textId="77777777" w:rsidR="00B56ED2" w:rsidRPr="00A91B04" w:rsidRDefault="00B56ED2" w:rsidP="00B56ED2">
      <w:pPr>
        <w:ind w:right="84" w:firstLine="480"/>
        <w:rPr>
          <w:rFonts w:ascii="Times New Roman" w:hAnsi="Times New Roman"/>
          <w:color w:val="000000" w:themeColor="text1"/>
        </w:rPr>
      </w:pPr>
      <w:r w:rsidRPr="00A91B04">
        <w:rPr>
          <w:rFonts w:ascii="Times New Roman" w:hAnsi="Times New Roman"/>
          <w:color w:val="000000" w:themeColor="text1"/>
        </w:rPr>
        <w:t>目前普遍采用的节水灌溉方式是喷灌和微灌，</w:t>
      </w:r>
      <w:proofErr w:type="gramStart"/>
      <w:r w:rsidRPr="00A91B04">
        <w:rPr>
          <w:rFonts w:ascii="Times New Roman" w:hAnsi="Times New Roman"/>
          <w:color w:val="000000" w:themeColor="text1"/>
        </w:rPr>
        <w:t>喷灌指</w:t>
      </w:r>
      <w:proofErr w:type="gramEnd"/>
      <w:r w:rsidRPr="00A91B04">
        <w:rPr>
          <w:rFonts w:ascii="Times New Roman" w:hAnsi="Times New Roman"/>
          <w:color w:val="000000" w:themeColor="text1"/>
        </w:rPr>
        <w:t>利用专门设备（动力机、水泵等）把水加压，送到灌溉地段，通过喷洒器将水喷射到空中散成细小水滴均匀散布，能够比地面满溉省水</w:t>
      </w:r>
      <w:r w:rsidRPr="00A91B04">
        <w:rPr>
          <w:rFonts w:ascii="Times New Roman" w:hAnsi="Times New Roman"/>
          <w:color w:val="000000" w:themeColor="text1"/>
        </w:rPr>
        <w:t>30%-50%</w:t>
      </w:r>
      <w:r w:rsidRPr="00A91B04">
        <w:rPr>
          <w:rFonts w:ascii="Times New Roman" w:hAnsi="Times New Roman"/>
          <w:color w:val="000000" w:themeColor="text1"/>
        </w:rPr>
        <w:t>。微灌是通过低压管道、滴头或其它灌水器，以均匀和受控的方式向植物根系输送水分，比喷灌进步省水</w:t>
      </w:r>
      <w:r w:rsidRPr="00A91B04">
        <w:rPr>
          <w:rFonts w:ascii="Times New Roman" w:hAnsi="Times New Roman"/>
          <w:color w:val="000000" w:themeColor="text1"/>
        </w:rPr>
        <w:t>15%-20%</w:t>
      </w:r>
      <w:r w:rsidRPr="00A91B04">
        <w:rPr>
          <w:rFonts w:ascii="Times New Roman" w:hAnsi="Times New Roman"/>
          <w:color w:val="000000" w:themeColor="text1"/>
        </w:rPr>
        <w:t>。但因其孔径很小，</w:t>
      </w:r>
      <w:proofErr w:type="gramStart"/>
      <w:r w:rsidRPr="00A91B04">
        <w:rPr>
          <w:rFonts w:ascii="Times New Roman" w:hAnsi="Times New Roman"/>
          <w:color w:val="000000" w:themeColor="text1"/>
        </w:rPr>
        <w:t>用水需</w:t>
      </w:r>
      <w:proofErr w:type="gramEnd"/>
      <w:r w:rsidRPr="00A91B04">
        <w:rPr>
          <w:rFonts w:ascii="Times New Roman" w:hAnsi="Times New Roman"/>
          <w:color w:val="000000" w:themeColor="text1"/>
        </w:rPr>
        <w:t>经过过滤、净化处理，除去大颗粒泥沙和细小颗粒杂质。</w:t>
      </w:r>
    </w:p>
    <w:p w14:paraId="36D16275" w14:textId="62599D9E" w:rsidR="00B56ED2" w:rsidRPr="00A91B04" w:rsidRDefault="00B56ED2" w:rsidP="00EC56A6">
      <w:pPr>
        <w:pStyle w:val="3"/>
        <w:rPr>
          <w:b w:val="0"/>
        </w:rPr>
      </w:pPr>
      <w:r w:rsidRPr="00A91B04">
        <w:lastRenderedPageBreak/>
        <w:t>6.5</w:t>
      </w:r>
      <w:r w:rsidR="000453FB" w:rsidRPr="00A91B04">
        <w:t xml:space="preserve">　</w:t>
      </w:r>
      <w:r w:rsidRPr="00A91B04">
        <w:rPr>
          <w:b w:val="0"/>
        </w:rPr>
        <w:t>社区生活垃圾分类收集并密闭运输。</w:t>
      </w:r>
    </w:p>
    <w:p w14:paraId="19BAE591" w14:textId="7C8987FA" w:rsidR="00B56ED2" w:rsidRPr="00A91B04" w:rsidRDefault="00B56ED2" w:rsidP="00B56ED2">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00E813F5" w:rsidRPr="00A91B04">
        <w:rPr>
          <w:rFonts w:ascii="Times New Roman" w:hAnsi="Times New Roman"/>
        </w:rPr>
        <w:t>4</w:t>
      </w:r>
      <w:r w:rsidRPr="00A91B04">
        <w:rPr>
          <w:rFonts w:ascii="Times New Roman" w:hAnsi="Times New Roman"/>
        </w:rPr>
        <w:t>分，并按下列规则分别评分并累计：</w:t>
      </w:r>
    </w:p>
    <w:p w14:paraId="3205B4F5" w14:textId="2729CFF8" w:rsidR="00B56ED2" w:rsidRPr="00A91B04" w:rsidRDefault="00B56ED2" w:rsidP="00B56ED2">
      <w:pPr>
        <w:rPr>
          <w:rFonts w:ascii="Times New Roman" w:hAnsi="Times New Roman"/>
          <w:szCs w:val="21"/>
        </w:rPr>
      </w:pPr>
      <w:r w:rsidRPr="00A91B04">
        <w:rPr>
          <w:rFonts w:ascii="Times New Roman" w:hAnsi="Times New Roman"/>
          <w:szCs w:val="21"/>
        </w:rPr>
        <w:t>1</w:t>
      </w:r>
      <w:r w:rsidR="005D643C">
        <w:rPr>
          <w:rFonts w:ascii="Times New Roman" w:hAnsi="Times New Roman"/>
          <w:szCs w:val="21"/>
        </w:rPr>
        <w:t xml:space="preserve"> </w:t>
      </w:r>
      <w:r w:rsidRPr="00A91B04">
        <w:rPr>
          <w:rFonts w:ascii="Times New Roman" w:hAnsi="Times New Roman"/>
          <w:szCs w:val="21"/>
        </w:rPr>
        <w:t>社区内</w:t>
      </w:r>
      <w:r w:rsidRPr="00A91B04">
        <w:rPr>
          <w:rFonts w:ascii="Times New Roman" w:hAnsi="Times New Roman"/>
          <w:bCs/>
          <w:color w:val="000000" w:themeColor="text1"/>
          <w:kern w:val="0"/>
          <w:szCs w:val="24"/>
          <w:lang w:val="zh-CN"/>
        </w:rPr>
        <w:t>生活垃圾分类收集设施覆盖率达到</w:t>
      </w:r>
      <w:r w:rsidRPr="00A91B04">
        <w:rPr>
          <w:rFonts w:ascii="Times New Roman" w:hAnsi="Times New Roman"/>
          <w:bCs/>
          <w:color w:val="000000" w:themeColor="text1"/>
          <w:kern w:val="0"/>
          <w:szCs w:val="24"/>
          <w:lang w:val="zh-CN"/>
        </w:rPr>
        <w:t>100%</w:t>
      </w:r>
      <w:r w:rsidRPr="00A91B04">
        <w:rPr>
          <w:rFonts w:ascii="Times New Roman" w:hAnsi="Times New Roman"/>
          <w:bCs/>
          <w:color w:val="000000" w:themeColor="text1"/>
          <w:kern w:val="0"/>
          <w:szCs w:val="24"/>
          <w:lang w:val="zh-CN"/>
        </w:rPr>
        <w:t>，</w:t>
      </w:r>
      <w:r w:rsidRPr="00A91B04">
        <w:rPr>
          <w:rFonts w:ascii="Times New Roman" w:hAnsi="Times New Roman"/>
          <w:szCs w:val="21"/>
        </w:rPr>
        <w:t>得</w:t>
      </w:r>
      <w:r w:rsidRPr="00A91B04">
        <w:rPr>
          <w:rFonts w:ascii="Times New Roman" w:hAnsi="Times New Roman"/>
          <w:szCs w:val="21"/>
        </w:rPr>
        <w:t>2</w:t>
      </w:r>
      <w:r w:rsidRPr="00A91B04">
        <w:rPr>
          <w:rFonts w:ascii="Times New Roman" w:hAnsi="Times New Roman"/>
          <w:szCs w:val="21"/>
        </w:rPr>
        <w:t>分；</w:t>
      </w:r>
    </w:p>
    <w:p w14:paraId="0607AD0A" w14:textId="0D0A00E9" w:rsidR="00BE314F" w:rsidRPr="00A91B04" w:rsidRDefault="00B56ED2" w:rsidP="00B56ED2">
      <w:pPr>
        <w:rPr>
          <w:rFonts w:ascii="Times New Roman" w:hAnsi="Times New Roman"/>
          <w:bCs/>
          <w:color w:val="000000" w:themeColor="text1"/>
          <w:kern w:val="0"/>
          <w:szCs w:val="24"/>
          <w:lang w:val="zh-CN"/>
        </w:rPr>
      </w:pPr>
      <w:r w:rsidRPr="00A91B04">
        <w:rPr>
          <w:rFonts w:ascii="Times New Roman" w:hAnsi="Times New Roman"/>
          <w:szCs w:val="21"/>
        </w:rPr>
        <w:t>2</w:t>
      </w:r>
      <w:r w:rsidR="005D643C">
        <w:rPr>
          <w:rFonts w:ascii="Times New Roman" w:hAnsi="Times New Roman"/>
          <w:szCs w:val="21"/>
        </w:rPr>
        <w:t xml:space="preserve"> </w:t>
      </w:r>
      <w:r w:rsidRPr="00A91B04">
        <w:rPr>
          <w:rFonts w:ascii="Times New Roman" w:hAnsi="Times New Roman"/>
          <w:szCs w:val="21"/>
        </w:rPr>
        <w:t>合理布局小型垃圾转运站，建立社区内部</w:t>
      </w:r>
      <w:r w:rsidRPr="00A91B04">
        <w:rPr>
          <w:rFonts w:ascii="Times New Roman" w:hAnsi="Times New Roman"/>
          <w:bCs/>
          <w:color w:val="000000" w:themeColor="text1"/>
          <w:kern w:val="0"/>
          <w:szCs w:val="24"/>
          <w:lang w:val="zh-CN"/>
        </w:rPr>
        <w:t>生活垃圾密闭化运输体系，防止对环境的二次污染，得</w:t>
      </w:r>
      <w:r w:rsidRPr="00A91B04">
        <w:rPr>
          <w:rFonts w:ascii="Times New Roman" w:hAnsi="Times New Roman"/>
          <w:bCs/>
          <w:color w:val="000000" w:themeColor="text1"/>
          <w:kern w:val="0"/>
          <w:szCs w:val="24"/>
          <w:lang w:val="zh-CN"/>
        </w:rPr>
        <w:t>1</w:t>
      </w:r>
      <w:r w:rsidRPr="00A91B04">
        <w:rPr>
          <w:rFonts w:ascii="Times New Roman" w:hAnsi="Times New Roman"/>
          <w:bCs/>
          <w:color w:val="000000" w:themeColor="text1"/>
          <w:kern w:val="0"/>
          <w:szCs w:val="24"/>
          <w:lang w:val="zh-CN"/>
        </w:rPr>
        <w:t>分</w:t>
      </w:r>
      <w:r w:rsidR="00BE314F" w:rsidRPr="00A91B04">
        <w:rPr>
          <w:rFonts w:ascii="Times New Roman" w:hAnsi="Times New Roman"/>
          <w:bCs/>
          <w:color w:val="000000" w:themeColor="text1"/>
          <w:kern w:val="0"/>
          <w:szCs w:val="24"/>
          <w:lang w:val="zh-CN"/>
        </w:rPr>
        <w:t>；</w:t>
      </w:r>
    </w:p>
    <w:p w14:paraId="0FA00F07" w14:textId="0F23B2B5" w:rsidR="000453FB" w:rsidRPr="00A91B04" w:rsidRDefault="00272CE7" w:rsidP="00B56ED2">
      <w:pPr>
        <w:rPr>
          <w:rFonts w:ascii="Times New Roman" w:hAnsi="Times New Roman"/>
          <w:bCs/>
          <w:color w:val="000000" w:themeColor="text1"/>
          <w:kern w:val="0"/>
          <w:szCs w:val="24"/>
          <w:lang w:val="zh-CN"/>
        </w:rPr>
      </w:pPr>
      <w:r w:rsidRPr="00A91B04">
        <w:rPr>
          <w:rFonts w:ascii="Times New Roman" w:hAnsi="Times New Roman"/>
          <w:bCs/>
          <w:color w:val="000000" w:themeColor="text1"/>
          <w:kern w:val="0"/>
          <w:szCs w:val="24"/>
          <w:lang w:val="zh-CN"/>
        </w:rPr>
        <w:t>3</w:t>
      </w:r>
      <w:r w:rsidR="005D643C">
        <w:rPr>
          <w:rFonts w:ascii="Times New Roman" w:hAnsi="Times New Roman"/>
          <w:bCs/>
          <w:color w:val="000000" w:themeColor="text1"/>
          <w:kern w:val="0"/>
          <w:szCs w:val="24"/>
          <w:lang w:val="zh-CN"/>
        </w:rPr>
        <w:t xml:space="preserve"> </w:t>
      </w:r>
      <w:r w:rsidRPr="00A91B04">
        <w:rPr>
          <w:rFonts w:ascii="Times New Roman" w:hAnsi="Times New Roman"/>
          <w:bCs/>
          <w:color w:val="000000" w:themeColor="text1"/>
          <w:kern w:val="0"/>
          <w:szCs w:val="24"/>
          <w:lang w:val="zh-CN"/>
        </w:rPr>
        <w:t>社区内装修垃圾实施分类存放，</w:t>
      </w:r>
      <w:r w:rsidR="007925C3" w:rsidRPr="00A91B04">
        <w:rPr>
          <w:rFonts w:ascii="Times New Roman" w:hAnsi="Times New Roman"/>
          <w:bCs/>
          <w:color w:val="000000" w:themeColor="text1"/>
          <w:kern w:val="0"/>
          <w:szCs w:val="24"/>
          <w:lang w:val="zh-CN"/>
        </w:rPr>
        <w:t>及时清运，得</w:t>
      </w:r>
      <w:r w:rsidR="007925C3" w:rsidRPr="00A91B04">
        <w:rPr>
          <w:rFonts w:ascii="Times New Roman" w:hAnsi="Times New Roman"/>
          <w:bCs/>
          <w:color w:val="000000" w:themeColor="text1"/>
          <w:kern w:val="0"/>
          <w:szCs w:val="24"/>
          <w:lang w:val="zh-CN"/>
        </w:rPr>
        <w:t>1</w:t>
      </w:r>
      <w:r w:rsidR="007925C3" w:rsidRPr="00A91B04">
        <w:rPr>
          <w:rFonts w:ascii="Times New Roman" w:hAnsi="Times New Roman"/>
          <w:bCs/>
          <w:color w:val="000000" w:themeColor="text1"/>
          <w:kern w:val="0"/>
          <w:szCs w:val="24"/>
          <w:lang w:val="zh-CN"/>
        </w:rPr>
        <w:t>分。</w:t>
      </w:r>
    </w:p>
    <w:p w14:paraId="1DE1ABAE" w14:textId="4DF01D47" w:rsidR="00B56ED2" w:rsidRPr="00A91B04" w:rsidRDefault="00B56ED2" w:rsidP="00B56ED2">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7583FA5D" w14:textId="77777777" w:rsidR="00B56ED2" w:rsidRPr="00A91B04" w:rsidRDefault="00B56ED2" w:rsidP="00B56ED2">
      <w:pPr>
        <w:ind w:firstLine="480"/>
        <w:rPr>
          <w:rFonts w:ascii="Times New Roman" w:hAnsi="Times New Roman"/>
        </w:rPr>
      </w:pPr>
      <w:r w:rsidRPr="00A91B04">
        <w:rPr>
          <w:rFonts w:ascii="Times New Roman" w:hAnsi="Times New Roman"/>
        </w:rPr>
        <w:t>本条的评价方法为：现场考察，核查地区控</w:t>
      </w:r>
      <w:proofErr w:type="gramStart"/>
      <w:r w:rsidRPr="00A91B04">
        <w:rPr>
          <w:rFonts w:ascii="Times New Roman" w:hAnsi="Times New Roman"/>
        </w:rPr>
        <w:t>规</w:t>
      </w:r>
      <w:proofErr w:type="gramEnd"/>
      <w:r w:rsidRPr="00A91B04">
        <w:rPr>
          <w:rFonts w:ascii="Times New Roman" w:hAnsi="Times New Roman"/>
        </w:rPr>
        <w:t>环卫规划相关图纸，审查固体废弃物专项规划文件。</w:t>
      </w:r>
    </w:p>
    <w:p w14:paraId="4B8E6FBE" w14:textId="5329761F" w:rsidR="00B56ED2" w:rsidRPr="00A91B04" w:rsidRDefault="00B56ED2" w:rsidP="00F75C93">
      <w:pPr>
        <w:ind w:firstLine="480"/>
        <w:rPr>
          <w:rFonts w:ascii="Times New Roman" w:hAnsi="Times New Roman"/>
          <w:bCs/>
          <w:color w:val="000000" w:themeColor="text1"/>
          <w:kern w:val="0"/>
          <w:szCs w:val="24"/>
          <w:lang w:val="zh-CN"/>
        </w:rPr>
      </w:pPr>
      <w:r w:rsidRPr="00A91B04">
        <w:rPr>
          <w:rFonts w:ascii="Times New Roman" w:hAnsi="Times New Roman"/>
        </w:rPr>
        <w:t>垃圾资源化</w:t>
      </w:r>
      <w:r w:rsidR="000453FB" w:rsidRPr="00A91B04">
        <w:rPr>
          <w:rFonts w:ascii="Times New Roman" w:hAnsi="Times New Roman"/>
        </w:rPr>
        <w:t>是</w:t>
      </w:r>
      <w:r w:rsidRPr="00A91B04">
        <w:rPr>
          <w:rFonts w:ascii="Times New Roman" w:hAnsi="Times New Roman"/>
        </w:rPr>
        <w:t>城市固体废物处理的最有效方法之一，而提高垃圾的分类收集率是垃圾资源化的基础和先决条件。</w:t>
      </w:r>
      <w:r w:rsidRPr="00A91B04">
        <w:rPr>
          <w:rFonts w:ascii="Times New Roman" w:hAnsi="Times New Roman"/>
          <w:bCs/>
          <w:color w:val="000000" w:themeColor="text1"/>
          <w:kern w:val="0"/>
          <w:szCs w:val="24"/>
          <w:lang w:val="zh-CN"/>
        </w:rPr>
        <w:t>目前国内垃圾分类处理模式，根据后端能够处理的方式，将垃圾大类初步分为三大类，即可回收垃圾、厨余（餐厨）垃圾、其他垃圾。</w:t>
      </w:r>
      <w:r w:rsidRPr="00A91B04">
        <w:rPr>
          <w:rFonts w:ascii="Times New Roman" w:hAnsi="Times New Roman"/>
        </w:rPr>
        <w:t>生态社区作为城市低碳生态化发展的重要组成部分，有必要进一步完善生活垃圾分类收运体系，新建社区可</w:t>
      </w:r>
      <w:r w:rsidR="000453FB" w:rsidRPr="00A91B04">
        <w:rPr>
          <w:rFonts w:ascii="Times New Roman" w:hAnsi="Times New Roman"/>
        </w:rPr>
        <w:t>对</w:t>
      </w:r>
      <w:r w:rsidRPr="00A91B04">
        <w:rPr>
          <w:rFonts w:ascii="Times New Roman" w:hAnsi="Times New Roman"/>
        </w:rPr>
        <w:t>设置细化分类收集设施进行示范，细化为纸类、玻璃类、塑料类、金属类等，以实现大量生活垃圾的高分类收集率及高效清运，并配套设置垃圾房、再生资源回收站，收集的可回收垃圾由资源回收垃圾车运往再生资源公司。生活垃圾分类收集设施覆盖率指生活垃圾分类收集设施</w:t>
      </w:r>
      <w:r w:rsidRPr="00A91B04">
        <w:rPr>
          <w:rFonts w:ascii="Times New Roman" w:hAnsi="Times New Roman"/>
        </w:rPr>
        <w:t>500</w:t>
      </w:r>
      <w:r w:rsidRPr="00A91B04">
        <w:rPr>
          <w:rFonts w:ascii="Times New Roman" w:hAnsi="Times New Roman"/>
        </w:rPr>
        <w:t>米服务半径范围覆盖用地面积占总用地面积的比例。</w:t>
      </w:r>
      <w:r w:rsidRPr="00A91B04">
        <w:rPr>
          <w:rFonts w:ascii="Times New Roman" w:hAnsi="Times New Roman"/>
          <w:bCs/>
          <w:color w:val="000000" w:themeColor="text1"/>
          <w:kern w:val="0"/>
          <w:szCs w:val="24"/>
          <w:lang w:val="zh-CN"/>
        </w:rPr>
        <w:t>为防控生活垃圾分类收集过程中造成的二次污染，有必要建立密闭化的分类收集、运输体系，</w:t>
      </w:r>
      <w:r w:rsidRPr="00A91B04">
        <w:rPr>
          <w:rFonts w:ascii="Times New Roman" w:hAnsi="Times New Roman"/>
        </w:rPr>
        <w:t>建议配置小型换桶式电动垃圾车，并配备专业的清洗车辆，与收运车辆联合使用</w:t>
      </w:r>
      <w:r w:rsidRPr="00A91B04">
        <w:rPr>
          <w:rFonts w:ascii="Times New Roman" w:hAnsi="Times New Roman"/>
          <w:bCs/>
          <w:color w:val="000000" w:themeColor="text1"/>
          <w:kern w:val="0"/>
          <w:szCs w:val="24"/>
          <w:lang w:val="zh-CN"/>
        </w:rPr>
        <w:t>。</w:t>
      </w:r>
    </w:p>
    <w:p w14:paraId="3001A3BE" w14:textId="57C5E916" w:rsidR="001A03FD" w:rsidRPr="00A91B04" w:rsidRDefault="001A03FD" w:rsidP="00B56ED2">
      <w:pPr>
        <w:ind w:firstLine="480"/>
        <w:rPr>
          <w:rFonts w:ascii="Times New Roman" w:hAnsi="Times New Roman"/>
          <w:bCs/>
          <w:color w:val="000000" w:themeColor="text1"/>
          <w:kern w:val="0"/>
          <w:szCs w:val="24"/>
          <w:lang w:val="zh-CN"/>
        </w:rPr>
      </w:pPr>
      <w:r w:rsidRPr="00A91B04">
        <w:rPr>
          <w:rFonts w:ascii="Times New Roman" w:hAnsi="Times New Roman"/>
          <w:bCs/>
          <w:color w:val="000000" w:themeColor="text1"/>
          <w:kern w:val="0"/>
          <w:szCs w:val="24"/>
          <w:lang w:val="zh-CN"/>
        </w:rPr>
        <w:t>装修垃圾中含有木块、砖块、灰土、混凝土块、刨花、废五金等可回收材料，</w:t>
      </w:r>
      <w:r w:rsidR="006A357C" w:rsidRPr="00A91B04">
        <w:rPr>
          <w:rFonts w:ascii="Times New Roman" w:hAnsi="Times New Roman"/>
          <w:bCs/>
          <w:color w:val="000000" w:themeColor="text1"/>
          <w:kern w:val="0"/>
          <w:szCs w:val="24"/>
          <w:lang w:val="zh-CN"/>
        </w:rPr>
        <w:t>应进行分类存放，分类收运，社区内应划定固定存放点，指导居民将装修垃圾运至该存放点。</w:t>
      </w:r>
    </w:p>
    <w:p w14:paraId="679D9B86" w14:textId="65111777" w:rsidR="00B56ED2" w:rsidRPr="00A91B04" w:rsidRDefault="00B56ED2" w:rsidP="00EC56A6">
      <w:pPr>
        <w:pStyle w:val="3"/>
        <w:rPr>
          <w:b w:val="0"/>
        </w:rPr>
      </w:pPr>
      <w:r w:rsidRPr="00A91B04">
        <w:t>6.6</w:t>
      </w:r>
      <w:r w:rsidR="000453FB" w:rsidRPr="00A91B04">
        <w:t xml:space="preserve">　</w:t>
      </w:r>
      <w:r w:rsidR="0008619A" w:rsidRPr="00A91B04">
        <w:rPr>
          <w:b w:val="0"/>
          <w:szCs w:val="24"/>
        </w:rPr>
        <w:t>社区内的</w:t>
      </w:r>
      <w:proofErr w:type="gramStart"/>
      <w:r w:rsidR="0008619A" w:rsidRPr="00A91B04">
        <w:rPr>
          <w:b w:val="0"/>
          <w:szCs w:val="24"/>
        </w:rPr>
        <w:t>厨余垃圾</w:t>
      </w:r>
      <w:proofErr w:type="gramEnd"/>
      <w:r w:rsidR="0008619A" w:rsidRPr="00A91B04">
        <w:rPr>
          <w:b w:val="0"/>
          <w:szCs w:val="24"/>
        </w:rPr>
        <w:t>能够实现就地集中收集，</w:t>
      </w:r>
      <w:proofErr w:type="gramStart"/>
      <w:r w:rsidR="0008619A" w:rsidRPr="00A91B04">
        <w:rPr>
          <w:b w:val="0"/>
          <w:szCs w:val="24"/>
        </w:rPr>
        <w:t>设有厨余垃圾处</w:t>
      </w:r>
      <w:proofErr w:type="gramEnd"/>
      <w:r w:rsidR="0008619A" w:rsidRPr="00A91B04">
        <w:rPr>
          <w:b w:val="0"/>
          <w:szCs w:val="24"/>
        </w:rPr>
        <w:t>理装置（站），并正常运行</w:t>
      </w:r>
      <w:r w:rsidR="0008619A" w:rsidRPr="00A91B04">
        <w:rPr>
          <w:b w:val="0"/>
        </w:rPr>
        <w:t>。评价分值为</w:t>
      </w:r>
      <w:r w:rsidR="0008619A" w:rsidRPr="00A91B04">
        <w:rPr>
          <w:b w:val="0"/>
        </w:rPr>
        <w:t>2</w:t>
      </w:r>
      <w:r w:rsidR="0008619A" w:rsidRPr="00A91B04">
        <w:rPr>
          <w:b w:val="0"/>
        </w:rPr>
        <w:t>分。</w:t>
      </w:r>
    </w:p>
    <w:p w14:paraId="718DC8AC" w14:textId="77777777" w:rsidR="00B56ED2" w:rsidRPr="00A91B04" w:rsidRDefault="00B56ED2" w:rsidP="00B56ED2">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67585150" w14:textId="77777777" w:rsidR="00B56ED2" w:rsidRPr="00A91B04" w:rsidRDefault="00B56ED2" w:rsidP="00B56ED2">
      <w:pPr>
        <w:ind w:firstLine="480"/>
        <w:rPr>
          <w:rFonts w:ascii="Times New Roman" w:hAnsi="Times New Roman"/>
        </w:rPr>
      </w:pPr>
      <w:r w:rsidRPr="00A91B04">
        <w:rPr>
          <w:rFonts w:ascii="Times New Roman" w:hAnsi="Times New Roman"/>
        </w:rPr>
        <w:t>本条的评价方法为：现场考察，核查地区控</w:t>
      </w:r>
      <w:proofErr w:type="gramStart"/>
      <w:r w:rsidRPr="00A91B04">
        <w:rPr>
          <w:rFonts w:ascii="Times New Roman" w:hAnsi="Times New Roman"/>
        </w:rPr>
        <w:t>规</w:t>
      </w:r>
      <w:proofErr w:type="gramEnd"/>
      <w:r w:rsidRPr="00A91B04">
        <w:rPr>
          <w:rFonts w:ascii="Times New Roman" w:hAnsi="Times New Roman"/>
        </w:rPr>
        <w:t>环卫规划相关图纸，审查固体废弃物专项规划文件。</w:t>
      </w:r>
    </w:p>
    <w:p w14:paraId="264730CC" w14:textId="67D13CA2" w:rsidR="001B5840" w:rsidRPr="00A91B04" w:rsidRDefault="00B56ED2" w:rsidP="00B56ED2">
      <w:pPr>
        <w:rPr>
          <w:rFonts w:ascii="Times New Roman" w:hAnsi="Times New Roman"/>
        </w:rPr>
      </w:pPr>
      <w:r w:rsidRPr="00A91B04">
        <w:rPr>
          <w:rFonts w:ascii="Times New Roman" w:hAnsi="Times New Roman"/>
        </w:rPr>
        <w:t>垃圾的资源化利用包括了对垃圾的资源和能源回收利用，指采取各种管理和</w:t>
      </w:r>
      <w:r w:rsidRPr="00A91B04">
        <w:rPr>
          <w:rFonts w:ascii="Times New Roman" w:hAnsi="Times New Roman"/>
        </w:rPr>
        <w:lastRenderedPageBreak/>
        <w:t>技术措施，从固体废物中回收具有使用价值的物质和能源，作为新的原料或者能源投入使用。社区内的</w:t>
      </w:r>
      <w:proofErr w:type="gramStart"/>
      <w:r w:rsidRPr="00A91B04">
        <w:rPr>
          <w:rFonts w:ascii="Times New Roman" w:hAnsi="Times New Roman"/>
        </w:rPr>
        <w:t>厨余垃圾</w:t>
      </w:r>
      <w:proofErr w:type="gramEnd"/>
      <w:r w:rsidRPr="00A91B04">
        <w:rPr>
          <w:rFonts w:ascii="Times New Roman" w:hAnsi="Times New Roman"/>
        </w:rPr>
        <w:t>可实现就地资源化处理利用。在商业餐饮集中地段，</w:t>
      </w:r>
      <w:proofErr w:type="gramStart"/>
      <w:r w:rsidRPr="00A91B04">
        <w:rPr>
          <w:rFonts w:ascii="Times New Roman" w:hAnsi="Times New Roman"/>
        </w:rPr>
        <w:t>设置</w:t>
      </w:r>
      <w:r w:rsidRPr="00A91B04">
        <w:rPr>
          <w:rFonts w:ascii="Times New Roman" w:hAnsi="Times New Roman"/>
          <w:szCs w:val="24"/>
        </w:rPr>
        <w:t>厨余垃圾处理</w:t>
      </w:r>
      <w:proofErr w:type="gramEnd"/>
      <w:r w:rsidRPr="00A91B04">
        <w:rPr>
          <w:rFonts w:ascii="Times New Roman" w:hAnsi="Times New Roman"/>
          <w:szCs w:val="24"/>
        </w:rPr>
        <w:t>装置（站），</w:t>
      </w:r>
      <w:r w:rsidRPr="00A91B04">
        <w:rPr>
          <w:rFonts w:ascii="Times New Roman" w:hAnsi="Times New Roman"/>
        </w:rPr>
        <w:t>设备通常选择垃圾生化处理机组，包括粉碎、油水分离、二次粉碎、干燥、灭菌、添加饲料添加剂和造粒等步骤，充分利用餐厨垃圾中的大量有机物质，转变成高热量的饲料，可优先直接用作社区</w:t>
      </w:r>
      <w:proofErr w:type="gramStart"/>
      <w:r w:rsidRPr="00A91B04">
        <w:rPr>
          <w:rFonts w:ascii="Times New Roman" w:hAnsi="Times New Roman"/>
        </w:rPr>
        <w:t>内广</w:t>
      </w:r>
      <w:proofErr w:type="gramEnd"/>
      <w:r w:rsidRPr="00A91B04">
        <w:rPr>
          <w:rFonts w:ascii="Times New Roman" w:hAnsi="Times New Roman"/>
        </w:rPr>
        <w:t>场绿地的绿化肥料。</w:t>
      </w:r>
    </w:p>
    <w:p w14:paraId="1427DBE0" w14:textId="77777777" w:rsidR="004016F5" w:rsidRPr="00A91B04" w:rsidRDefault="004016F5" w:rsidP="009F72AE">
      <w:pPr>
        <w:rPr>
          <w:rFonts w:ascii="Times New Roman" w:hAnsi="Times New Roman"/>
        </w:rPr>
      </w:pPr>
    </w:p>
    <w:p w14:paraId="582AEB14" w14:textId="77777777" w:rsidR="00B62589" w:rsidRPr="00A91B04" w:rsidRDefault="00B62589" w:rsidP="009F72AE">
      <w:pPr>
        <w:widowControl/>
        <w:jc w:val="left"/>
        <w:rPr>
          <w:rFonts w:ascii="Times New Roman" w:hAnsi="Times New Roman"/>
        </w:rPr>
      </w:pPr>
      <w:r w:rsidRPr="00A91B04">
        <w:rPr>
          <w:rFonts w:ascii="Times New Roman" w:eastAsia="楷体" w:hAnsi="Times New Roman"/>
          <w:color w:val="000000"/>
          <w:kern w:val="0"/>
          <w:szCs w:val="21"/>
        </w:rPr>
        <w:br w:type="page"/>
      </w:r>
    </w:p>
    <w:p w14:paraId="21F36824" w14:textId="77777777" w:rsidR="0093449D" w:rsidRPr="00A91B04" w:rsidRDefault="0093449D" w:rsidP="0093449D">
      <w:pPr>
        <w:pStyle w:val="1"/>
      </w:pPr>
      <w:bookmarkStart w:id="31" w:name="_Toc492994082"/>
      <w:bookmarkStart w:id="32" w:name="_Toc332983319"/>
      <w:bookmarkStart w:id="33" w:name="_Toc349912317"/>
      <w:bookmarkStart w:id="34" w:name="_Toc378354194"/>
      <w:bookmarkStart w:id="35" w:name="_Toc399857944"/>
      <w:bookmarkStart w:id="36" w:name="_Toc266367880"/>
      <w:r w:rsidRPr="00A91B04">
        <w:lastRenderedPageBreak/>
        <w:t>7</w:t>
      </w:r>
      <w:r w:rsidRPr="00A91B04">
        <w:t xml:space="preserve">　绿色交通</w:t>
      </w:r>
      <w:bookmarkEnd w:id="31"/>
    </w:p>
    <w:p w14:paraId="11EEFA2F" w14:textId="77777777" w:rsidR="0093449D" w:rsidRPr="00A91B04" w:rsidRDefault="0093449D" w:rsidP="0093449D">
      <w:pPr>
        <w:pStyle w:val="3"/>
        <w:rPr>
          <w:b w:val="0"/>
        </w:rPr>
      </w:pPr>
      <w:r w:rsidRPr="00A91B04">
        <w:t>7.1</w:t>
      </w:r>
      <w:r w:rsidRPr="00A91B04">
        <w:rPr>
          <w:b w:val="0"/>
        </w:rPr>
        <w:t xml:space="preserve">　社区周边设置有公共交通站点，方便居民选择公共交通出行。</w:t>
      </w:r>
    </w:p>
    <w:p w14:paraId="18008D08" w14:textId="610FFC33" w:rsidR="0093449D" w:rsidRPr="00A91B04" w:rsidRDefault="0093449D" w:rsidP="0093449D">
      <w:pPr>
        <w:rPr>
          <w:rFonts w:ascii="Times New Roman" w:hAnsi="Times New Roman"/>
          <w:color w:val="000000"/>
          <w:kern w:val="0"/>
          <w:sz w:val="22"/>
        </w:rPr>
      </w:pPr>
      <w:proofErr w:type="gramStart"/>
      <w:r w:rsidRPr="00A91B04">
        <w:rPr>
          <w:rFonts w:ascii="Times New Roman" w:hAnsi="Times New Roman"/>
        </w:rPr>
        <w:t>评价总分值</w:t>
      </w:r>
      <w:proofErr w:type="gramEnd"/>
      <w:r w:rsidRPr="00A91B04">
        <w:rPr>
          <w:rFonts w:ascii="Times New Roman" w:hAnsi="Times New Roman"/>
        </w:rPr>
        <w:t>为</w:t>
      </w:r>
      <w:r w:rsidR="008E1F3F" w:rsidRPr="00A91B04">
        <w:rPr>
          <w:rFonts w:ascii="Times New Roman" w:hAnsi="Times New Roman"/>
        </w:rPr>
        <w:t>2</w:t>
      </w:r>
      <w:r w:rsidRPr="00A91B04">
        <w:rPr>
          <w:rFonts w:ascii="Times New Roman" w:hAnsi="Times New Roman"/>
        </w:rPr>
        <w:t>分，</w:t>
      </w:r>
      <w:r w:rsidRPr="00A91B04">
        <w:rPr>
          <w:rFonts w:ascii="Times New Roman" w:eastAsiaTheme="minorEastAsia" w:hAnsi="Times New Roman"/>
          <w:szCs w:val="24"/>
        </w:rPr>
        <w:t>并按下列规则分别评分并累计：</w:t>
      </w:r>
    </w:p>
    <w:p w14:paraId="682F28F8" w14:textId="0C02520E" w:rsidR="0093449D" w:rsidRPr="00A91B04" w:rsidRDefault="0093449D" w:rsidP="0093449D">
      <w:pPr>
        <w:rPr>
          <w:rFonts w:ascii="Times New Roman" w:hAnsi="Times New Roman"/>
        </w:rPr>
      </w:pPr>
      <w:r w:rsidRPr="00A91B04">
        <w:rPr>
          <w:rFonts w:ascii="Times New Roman" w:hAnsi="Times New Roman"/>
        </w:rPr>
        <w:t>1</w:t>
      </w:r>
      <w:r w:rsidR="00843DC7" w:rsidRPr="00A91B04">
        <w:rPr>
          <w:rFonts w:ascii="Times New Roman" w:hAnsi="Times New Roman"/>
        </w:rPr>
        <w:t xml:space="preserve"> </w:t>
      </w:r>
      <w:r w:rsidRPr="00A91B04">
        <w:rPr>
          <w:rFonts w:ascii="Times New Roman" w:hAnsi="Times New Roman"/>
          <w:szCs w:val="21"/>
        </w:rPr>
        <w:t>社区主要出入口的步行范围内设置公交站点，</w:t>
      </w:r>
      <w:r w:rsidRPr="00A91B04">
        <w:rPr>
          <w:rFonts w:ascii="Times New Roman" w:hAnsi="Times New Roman"/>
        </w:rPr>
        <w:t>100%</w:t>
      </w:r>
      <w:r w:rsidRPr="00A91B04">
        <w:rPr>
          <w:rFonts w:ascii="Times New Roman" w:hAnsi="Times New Roman"/>
        </w:rPr>
        <w:t>人口至社区外公交站点＜</w:t>
      </w:r>
      <w:r w:rsidRPr="00A91B04">
        <w:rPr>
          <w:rFonts w:ascii="Times New Roman" w:hAnsi="Times New Roman"/>
        </w:rPr>
        <w:t>500</w:t>
      </w:r>
      <w:r w:rsidRPr="00A91B04">
        <w:rPr>
          <w:rFonts w:ascii="Times New Roman" w:hAnsi="Times New Roman"/>
        </w:rPr>
        <w:t>米，得</w:t>
      </w:r>
      <w:r w:rsidR="008E1F3F" w:rsidRPr="00A91B04">
        <w:rPr>
          <w:rFonts w:ascii="Times New Roman" w:hAnsi="Times New Roman"/>
        </w:rPr>
        <w:t>1</w:t>
      </w:r>
      <w:r w:rsidRPr="00A91B04">
        <w:rPr>
          <w:rFonts w:ascii="Times New Roman" w:hAnsi="Times New Roman"/>
        </w:rPr>
        <w:t>分</w:t>
      </w:r>
      <w:r w:rsidR="00423030" w:rsidRPr="00A91B04">
        <w:rPr>
          <w:rFonts w:ascii="Times New Roman" w:hAnsi="Times New Roman"/>
        </w:rPr>
        <w:t>；</w:t>
      </w:r>
    </w:p>
    <w:p w14:paraId="7443B3B8" w14:textId="29767A4B" w:rsidR="0093449D" w:rsidRPr="00A91B04" w:rsidRDefault="0093449D" w:rsidP="0093449D">
      <w:pPr>
        <w:rPr>
          <w:rFonts w:ascii="Times New Roman" w:hAnsi="Times New Roman"/>
          <w:szCs w:val="21"/>
        </w:rPr>
      </w:pPr>
      <w:r w:rsidRPr="00A91B04">
        <w:rPr>
          <w:rFonts w:ascii="Times New Roman" w:hAnsi="Times New Roman"/>
          <w:color w:val="000000"/>
          <w:kern w:val="0"/>
          <w:sz w:val="22"/>
        </w:rPr>
        <w:t>2</w:t>
      </w:r>
      <w:r w:rsidR="00843DC7" w:rsidRPr="00A91B04">
        <w:rPr>
          <w:rFonts w:ascii="Times New Roman" w:hAnsi="Times New Roman"/>
          <w:color w:val="000000"/>
          <w:kern w:val="0"/>
          <w:sz w:val="22"/>
        </w:rPr>
        <w:t xml:space="preserve"> </w:t>
      </w:r>
      <w:r w:rsidRPr="00A91B04">
        <w:rPr>
          <w:rFonts w:ascii="Times New Roman" w:hAnsi="Times New Roman"/>
        </w:rPr>
        <w:t>大型社区提供多元化公交服务，增设循环巴士和迷你巴士等公交路线，解决</w:t>
      </w:r>
      <w:r w:rsidRPr="00FE37DF">
        <w:rPr>
          <w:rFonts w:asciiTheme="minorEastAsia" w:eastAsiaTheme="minorEastAsia" w:hAnsiTheme="minorEastAsia"/>
        </w:rPr>
        <w:t>“</w:t>
      </w:r>
      <w:r w:rsidRPr="00A91B04">
        <w:rPr>
          <w:rFonts w:ascii="Times New Roman" w:hAnsi="Times New Roman"/>
        </w:rPr>
        <w:t>最后一公里</w:t>
      </w:r>
      <w:r w:rsidRPr="00FE37DF">
        <w:rPr>
          <w:rFonts w:asciiTheme="minorEastAsia" w:eastAsiaTheme="minorEastAsia" w:hAnsiTheme="minorEastAsia"/>
        </w:rPr>
        <w:t>”</w:t>
      </w:r>
      <w:r w:rsidRPr="00A91B04">
        <w:rPr>
          <w:rFonts w:ascii="Times New Roman" w:hAnsi="Times New Roman"/>
        </w:rPr>
        <w:t>出行，得</w:t>
      </w:r>
      <w:r w:rsidR="008E1F3F" w:rsidRPr="00A91B04">
        <w:rPr>
          <w:rFonts w:ascii="Times New Roman" w:hAnsi="Times New Roman"/>
        </w:rPr>
        <w:t>1</w:t>
      </w:r>
      <w:r w:rsidRPr="00A91B04">
        <w:rPr>
          <w:rFonts w:ascii="Times New Roman" w:hAnsi="Times New Roman"/>
        </w:rPr>
        <w:t>分。</w:t>
      </w:r>
    </w:p>
    <w:p w14:paraId="64527CD2" w14:textId="77777777" w:rsidR="0093449D" w:rsidRPr="00A91B04" w:rsidRDefault="0093449D" w:rsidP="0093449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4B8B828B" w14:textId="77777777" w:rsidR="0093449D" w:rsidRPr="00A91B04" w:rsidRDefault="0093449D" w:rsidP="0093449D">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p>
    <w:p w14:paraId="421BEACF" w14:textId="482F0E87" w:rsidR="0093449D" w:rsidRPr="00A91B04" w:rsidRDefault="0093449D" w:rsidP="0093449D">
      <w:pPr>
        <w:rPr>
          <w:rFonts w:ascii="Times New Roman" w:hAnsi="Times New Roman"/>
          <w:color w:val="000000"/>
        </w:rPr>
      </w:pPr>
      <w:r w:rsidRPr="00A91B04">
        <w:rPr>
          <w:rFonts w:ascii="Times New Roman" w:hAnsi="Times New Roman"/>
          <w:color w:val="000000"/>
        </w:rPr>
        <w:t>轨道交通与无轨电车、公共汽车、缆车、轮渡一起归为公共交通大类，轨道交通一般指通勤铁路、地铁、轻轨、有轨电车。</w:t>
      </w:r>
    </w:p>
    <w:p w14:paraId="440BD8A5" w14:textId="6CC34621" w:rsidR="0093449D" w:rsidRPr="00A91B04" w:rsidRDefault="0093449D" w:rsidP="0093449D">
      <w:pPr>
        <w:pStyle w:val="3"/>
        <w:rPr>
          <w:b w:val="0"/>
        </w:rPr>
      </w:pPr>
      <w:r w:rsidRPr="00A91B04">
        <w:t>7.2</w:t>
      </w:r>
      <w:r w:rsidRPr="00A91B04">
        <w:t xml:space="preserve">　</w:t>
      </w:r>
      <w:r w:rsidRPr="00A91B04">
        <w:rPr>
          <w:b w:val="0"/>
        </w:rPr>
        <w:t>社区交通导向清晰。</w:t>
      </w:r>
      <w:r w:rsidR="008E1F3F" w:rsidRPr="00A91B04">
        <w:rPr>
          <w:b w:val="0"/>
        </w:rPr>
        <w:t>社区出入口设置清晰、明确的社区地图，</w:t>
      </w:r>
      <w:r w:rsidR="00943666" w:rsidRPr="00A91B04">
        <w:rPr>
          <w:b w:val="0"/>
          <w:szCs w:val="21"/>
        </w:rPr>
        <w:t>提供清晰、明确的交通导向指引。</w:t>
      </w:r>
      <w:r w:rsidR="00943666" w:rsidRPr="00A91B04">
        <w:rPr>
          <w:b w:val="0"/>
        </w:rPr>
        <w:t>评价分值为</w:t>
      </w:r>
      <w:r w:rsidR="00943666" w:rsidRPr="00A91B04">
        <w:rPr>
          <w:b w:val="0"/>
        </w:rPr>
        <w:t>1</w:t>
      </w:r>
      <w:r w:rsidR="00943666" w:rsidRPr="00A91B04">
        <w:rPr>
          <w:b w:val="0"/>
        </w:rPr>
        <w:t>分。</w:t>
      </w:r>
    </w:p>
    <w:p w14:paraId="2573D489" w14:textId="77777777" w:rsidR="0093449D" w:rsidRPr="00A91B04" w:rsidRDefault="0093449D" w:rsidP="0093449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67AD5DD0" w14:textId="77777777" w:rsidR="0093449D" w:rsidRPr="00A91B04" w:rsidRDefault="0093449D" w:rsidP="0093449D">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p>
    <w:p w14:paraId="495FD57B" w14:textId="79E102BB" w:rsidR="00943666" w:rsidRPr="00A91B04" w:rsidRDefault="00943666" w:rsidP="0093449D">
      <w:pPr>
        <w:rPr>
          <w:rFonts w:ascii="Times New Roman" w:hAnsi="Times New Roman"/>
          <w:color w:val="000000"/>
        </w:rPr>
      </w:pPr>
      <w:r w:rsidRPr="00A91B04">
        <w:rPr>
          <w:rFonts w:ascii="Times New Roman" w:hAnsi="Times New Roman"/>
        </w:rPr>
        <w:t>社区出入口设置清晰、明确的社区地图，地图内包含周边公共交通网络与配套设施的基本信息</w:t>
      </w:r>
      <w:r w:rsidRPr="00A91B04">
        <w:rPr>
          <w:rFonts w:ascii="Times New Roman" w:hAnsi="Times New Roman"/>
          <w:color w:val="000000"/>
          <w:kern w:val="0"/>
          <w:sz w:val="22"/>
        </w:rPr>
        <w:t>。</w:t>
      </w:r>
      <w:r w:rsidRPr="00A91B04">
        <w:rPr>
          <w:rFonts w:ascii="Times New Roman" w:hAnsi="Times New Roman"/>
          <w:szCs w:val="21"/>
        </w:rPr>
        <w:t>社区内提供清晰、明确的交通导向指引，</w:t>
      </w:r>
      <w:r w:rsidRPr="00A91B04">
        <w:rPr>
          <w:rFonts w:ascii="Times New Roman" w:hAnsi="Times New Roman"/>
          <w:color w:val="000000"/>
        </w:rPr>
        <w:t>交通标志标线保持连续性和统一性，对出行者有明显的视觉诱导效果。</w:t>
      </w:r>
    </w:p>
    <w:p w14:paraId="00F4F0CC" w14:textId="77777777" w:rsidR="0093449D" w:rsidRPr="00A91B04" w:rsidRDefault="0093449D" w:rsidP="0093449D">
      <w:pPr>
        <w:pStyle w:val="3"/>
      </w:pPr>
      <w:r w:rsidRPr="00A91B04">
        <w:t>7.3</w:t>
      </w:r>
      <w:r w:rsidRPr="00A91B04">
        <w:t xml:space="preserve">　</w:t>
      </w:r>
      <w:r w:rsidRPr="00A91B04">
        <w:rPr>
          <w:b w:val="0"/>
        </w:rPr>
        <w:t>社区步行系统安全、连续、环境良好。</w:t>
      </w:r>
    </w:p>
    <w:p w14:paraId="4FC67BBB" w14:textId="5FA62867" w:rsidR="0093449D" w:rsidRPr="00A91B04" w:rsidRDefault="0093449D" w:rsidP="0093449D">
      <w:pPr>
        <w:rPr>
          <w:rFonts w:ascii="Times New Roman" w:hAnsi="Times New Roman"/>
          <w:szCs w:val="21"/>
        </w:rPr>
      </w:pPr>
      <w:proofErr w:type="gramStart"/>
      <w:r w:rsidRPr="00A91B04">
        <w:rPr>
          <w:rFonts w:ascii="Times New Roman" w:hAnsi="Times New Roman"/>
          <w:szCs w:val="21"/>
        </w:rPr>
        <w:t>评价总分值</w:t>
      </w:r>
      <w:proofErr w:type="gramEnd"/>
      <w:r w:rsidRPr="00A91B04">
        <w:rPr>
          <w:rFonts w:ascii="Times New Roman" w:hAnsi="Times New Roman"/>
          <w:szCs w:val="21"/>
        </w:rPr>
        <w:t>为</w:t>
      </w:r>
      <w:r w:rsidR="00943666" w:rsidRPr="00A91B04">
        <w:rPr>
          <w:rFonts w:ascii="Times New Roman" w:hAnsi="Times New Roman"/>
          <w:szCs w:val="21"/>
        </w:rPr>
        <w:t>3</w:t>
      </w:r>
      <w:r w:rsidRPr="00A91B04">
        <w:rPr>
          <w:rFonts w:ascii="Times New Roman" w:hAnsi="Times New Roman"/>
          <w:szCs w:val="21"/>
        </w:rPr>
        <w:t>分，并按下列规则分别评分并累计：</w:t>
      </w:r>
    </w:p>
    <w:p w14:paraId="0C858290" w14:textId="2E885D34" w:rsidR="0093449D" w:rsidRPr="00A91B04" w:rsidRDefault="0093449D" w:rsidP="0093449D">
      <w:pPr>
        <w:rPr>
          <w:rFonts w:ascii="Times New Roman" w:hAnsi="Times New Roman"/>
        </w:rPr>
      </w:pPr>
      <w:r w:rsidRPr="00A91B04">
        <w:rPr>
          <w:rFonts w:ascii="Times New Roman" w:hAnsi="Times New Roman"/>
        </w:rPr>
        <w:t>1</w:t>
      </w:r>
      <w:r w:rsidR="00843DC7" w:rsidRPr="00A91B04">
        <w:rPr>
          <w:rFonts w:ascii="Times New Roman" w:hAnsi="Times New Roman"/>
        </w:rPr>
        <w:t xml:space="preserve"> </w:t>
      </w:r>
      <w:r w:rsidRPr="00A91B04">
        <w:rPr>
          <w:rFonts w:ascii="Times New Roman" w:hAnsi="Times New Roman"/>
        </w:rPr>
        <w:t>社区采取完全人车分流，为机动车设置单向的环形路线，实现单进单出的车辆管理，减少机动车和骑行者、步行者之间的冲突和干扰，并做到人行优先，得</w:t>
      </w:r>
      <w:r w:rsidR="007D2DB4" w:rsidRPr="00A91B04">
        <w:rPr>
          <w:rFonts w:ascii="Times New Roman" w:hAnsi="Times New Roman"/>
        </w:rPr>
        <w:t>1</w:t>
      </w:r>
      <w:r w:rsidRPr="00A91B04">
        <w:rPr>
          <w:rFonts w:ascii="Times New Roman" w:hAnsi="Times New Roman"/>
        </w:rPr>
        <w:t>分</w:t>
      </w:r>
      <w:r w:rsidR="00423030" w:rsidRPr="00A91B04">
        <w:rPr>
          <w:rFonts w:ascii="Times New Roman" w:hAnsi="Times New Roman"/>
        </w:rPr>
        <w:t>；</w:t>
      </w:r>
    </w:p>
    <w:p w14:paraId="78EE9424" w14:textId="664058F4" w:rsidR="0093449D" w:rsidRPr="00A91B04" w:rsidRDefault="0093449D" w:rsidP="0093449D">
      <w:pPr>
        <w:rPr>
          <w:rFonts w:ascii="Times New Roman" w:hAnsi="Times New Roman"/>
          <w:szCs w:val="21"/>
        </w:rPr>
      </w:pPr>
      <w:r w:rsidRPr="00A91B04">
        <w:rPr>
          <w:rFonts w:ascii="Times New Roman" w:hAnsi="Times New Roman"/>
          <w:szCs w:val="21"/>
        </w:rPr>
        <w:t>2</w:t>
      </w:r>
      <w:r w:rsidR="00843DC7" w:rsidRPr="00A91B04">
        <w:rPr>
          <w:rFonts w:ascii="Times New Roman" w:hAnsi="Times New Roman"/>
          <w:szCs w:val="21"/>
        </w:rPr>
        <w:t xml:space="preserve"> </w:t>
      </w:r>
      <w:r w:rsidRPr="00A91B04">
        <w:rPr>
          <w:rFonts w:ascii="Times New Roman" w:hAnsi="Times New Roman"/>
        </w:rPr>
        <w:t>步行道连续</w:t>
      </w:r>
      <w:r w:rsidRPr="00A91B04">
        <w:rPr>
          <w:rFonts w:ascii="Times New Roman" w:hAnsi="Times New Roman"/>
          <w:szCs w:val="21"/>
        </w:rPr>
        <w:t>，其净宽度不小于</w:t>
      </w:r>
      <w:r w:rsidRPr="00A91B04">
        <w:rPr>
          <w:rFonts w:ascii="Times New Roman" w:hAnsi="Times New Roman"/>
          <w:szCs w:val="21"/>
        </w:rPr>
        <w:t>1.2m</w:t>
      </w:r>
      <w:r w:rsidRPr="00A91B04">
        <w:rPr>
          <w:rFonts w:ascii="Times New Roman" w:hAnsi="Times New Roman"/>
          <w:szCs w:val="21"/>
        </w:rPr>
        <w:t>，</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r w:rsidR="00423030" w:rsidRPr="00A91B04">
        <w:rPr>
          <w:rFonts w:ascii="Times New Roman" w:hAnsi="Times New Roman"/>
          <w:szCs w:val="21"/>
        </w:rPr>
        <w:t>；</w:t>
      </w:r>
    </w:p>
    <w:p w14:paraId="73B6345E" w14:textId="14E8BE48" w:rsidR="0093449D" w:rsidRPr="00A91B04" w:rsidRDefault="0093449D" w:rsidP="0093449D">
      <w:pPr>
        <w:rPr>
          <w:rFonts w:ascii="Times New Roman" w:hAnsi="Times New Roman"/>
        </w:rPr>
      </w:pPr>
      <w:r w:rsidRPr="00A91B04">
        <w:rPr>
          <w:rFonts w:ascii="Times New Roman" w:hAnsi="Times New Roman"/>
          <w:szCs w:val="21"/>
        </w:rPr>
        <w:t>3</w:t>
      </w:r>
      <w:r w:rsidR="00843DC7" w:rsidRPr="00A91B04">
        <w:rPr>
          <w:rFonts w:ascii="Times New Roman" w:hAnsi="Times New Roman"/>
          <w:szCs w:val="21"/>
        </w:rPr>
        <w:t xml:space="preserve"> </w:t>
      </w:r>
      <w:r w:rsidRPr="00A91B04">
        <w:rPr>
          <w:rFonts w:ascii="Times New Roman" w:hAnsi="Times New Roman"/>
          <w:szCs w:val="21"/>
        </w:rPr>
        <w:t>步行道旁种植绿带，为出行者提供良好的遮荫避雨空间</w:t>
      </w:r>
      <w:r w:rsidR="00943666" w:rsidRPr="00A91B04">
        <w:rPr>
          <w:rFonts w:ascii="Times New Roman" w:hAnsi="Times New Roman"/>
          <w:szCs w:val="21"/>
        </w:rPr>
        <w:t>，</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r w:rsidR="007D2DB4" w:rsidRPr="00A91B04">
        <w:rPr>
          <w:rFonts w:ascii="Times New Roman" w:hAnsi="Times New Roman"/>
        </w:rPr>
        <w:t>；</w:t>
      </w:r>
    </w:p>
    <w:p w14:paraId="5B66AF5C" w14:textId="01D8FACD" w:rsidR="007D2DB4" w:rsidRPr="00A91B04" w:rsidRDefault="007D2DB4" w:rsidP="0093449D">
      <w:pPr>
        <w:rPr>
          <w:rFonts w:ascii="Times New Roman" w:hAnsi="Times New Roman"/>
        </w:rPr>
      </w:pPr>
      <w:r w:rsidRPr="00A91B04">
        <w:rPr>
          <w:rFonts w:ascii="Times New Roman" w:hAnsi="Times New Roman"/>
        </w:rPr>
        <w:t>4</w:t>
      </w:r>
      <w:r w:rsidR="00843DC7" w:rsidRPr="00A91B04">
        <w:rPr>
          <w:rFonts w:ascii="Times New Roman" w:hAnsi="Times New Roman"/>
        </w:rPr>
        <w:t xml:space="preserve"> </w:t>
      </w:r>
      <w:r w:rsidRPr="00A91B04">
        <w:rPr>
          <w:rFonts w:ascii="Times New Roman" w:hAnsi="Times New Roman"/>
        </w:rPr>
        <w:t>步行路线有吸引力，配以公共服务设施、商业网点和绿地，为行人提供更</w:t>
      </w:r>
      <w:r w:rsidRPr="00A91B04">
        <w:rPr>
          <w:rFonts w:ascii="Times New Roman" w:hAnsi="Times New Roman"/>
        </w:rPr>
        <w:lastRenderedPageBreak/>
        <w:t>有趣、更多样的出行环境，满足休闲和健身等功能</w:t>
      </w:r>
      <w:r w:rsidR="00F20DB5" w:rsidRPr="00A91B04">
        <w:rPr>
          <w:rFonts w:ascii="Times New Roman" w:hAnsi="Times New Roman"/>
        </w:rPr>
        <w:t>，得</w:t>
      </w:r>
      <w:r w:rsidR="00F20DB5" w:rsidRPr="00A91B04">
        <w:rPr>
          <w:rFonts w:ascii="Times New Roman" w:hAnsi="Times New Roman"/>
        </w:rPr>
        <w:t>1</w:t>
      </w:r>
      <w:r w:rsidR="00F20DB5" w:rsidRPr="00A91B04">
        <w:rPr>
          <w:rFonts w:ascii="Times New Roman" w:hAnsi="Times New Roman"/>
        </w:rPr>
        <w:t>分。</w:t>
      </w:r>
    </w:p>
    <w:p w14:paraId="21C5362C" w14:textId="77777777" w:rsidR="0093449D" w:rsidRPr="00A91B04" w:rsidRDefault="0093449D" w:rsidP="0093449D">
      <w:pPr>
        <w:rPr>
          <w:rFonts w:ascii="Times New Roman" w:hAnsi="Times New Roman"/>
          <w:color w:val="000000"/>
        </w:rPr>
      </w:pPr>
      <w:r w:rsidRPr="00A91B04">
        <w:rPr>
          <w:rFonts w:ascii="Times New Roman" w:hAnsi="Times New Roman"/>
          <w:b/>
          <w:color w:val="76923C" w:themeColor="accent3" w:themeShade="BF"/>
        </w:rPr>
        <w:t>【条文说明】</w:t>
      </w:r>
    </w:p>
    <w:p w14:paraId="25BBF1C7" w14:textId="77777777" w:rsidR="0093449D" w:rsidRPr="00A91B04" w:rsidRDefault="0093449D" w:rsidP="0093449D">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p>
    <w:p w14:paraId="3637372F" w14:textId="77777777" w:rsidR="0093449D" w:rsidRPr="00A91B04" w:rsidRDefault="0093449D" w:rsidP="0093449D">
      <w:pPr>
        <w:rPr>
          <w:rFonts w:ascii="Times New Roman" w:hAnsi="Times New Roman"/>
          <w:color w:val="000000"/>
        </w:rPr>
      </w:pPr>
      <w:r w:rsidRPr="00A91B04">
        <w:rPr>
          <w:rFonts w:ascii="Times New Roman" w:hAnsi="Times New Roman"/>
          <w:color w:val="000000"/>
        </w:rPr>
        <w:t>生态社区绿色交通的核心是减少对小汽车的依赖，减少机动车造成的环境污染和安全隐患，为步行者和骑行者提供良好的出行环境。社区交通以便捷的步行为主，提倡自行车的交通方式，考虑实际情况，对社区内自行车专用道不做要求。</w:t>
      </w:r>
    </w:p>
    <w:p w14:paraId="5633AE8E" w14:textId="306FB6E4" w:rsidR="00DA644C" w:rsidRPr="00A91B04" w:rsidRDefault="0093449D" w:rsidP="00E36318">
      <w:pPr>
        <w:rPr>
          <w:rFonts w:ascii="Times New Roman" w:hAnsi="Times New Roman"/>
          <w:szCs w:val="32"/>
        </w:rPr>
      </w:pPr>
      <w:r w:rsidRPr="00A91B04">
        <w:rPr>
          <w:rFonts w:ascii="Times New Roman" w:hAnsi="Times New Roman"/>
        </w:rPr>
        <w:t>步行</w:t>
      </w:r>
      <w:proofErr w:type="gramStart"/>
      <w:r w:rsidRPr="00A91B04">
        <w:rPr>
          <w:rFonts w:ascii="Times New Roman" w:hAnsi="Times New Roman"/>
        </w:rPr>
        <w:t>道连续</w:t>
      </w:r>
      <w:r w:rsidRPr="00A91B04">
        <w:rPr>
          <w:rFonts w:ascii="Times New Roman" w:hAnsi="Times New Roman"/>
          <w:color w:val="000000" w:themeColor="text1"/>
        </w:rPr>
        <w:t>指</w:t>
      </w:r>
      <w:proofErr w:type="gramEnd"/>
      <w:r w:rsidRPr="00A91B04">
        <w:rPr>
          <w:rFonts w:ascii="Times New Roman" w:hAnsi="Times New Roman"/>
          <w:color w:val="000000" w:themeColor="text1"/>
        </w:rPr>
        <w:t>在平面上，除社区内路口外不被绿化、建筑、构筑物等空间打断，在标高上不能出现突变。</w:t>
      </w:r>
    </w:p>
    <w:p w14:paraId="4395C169" w14:textId="17BC5E05" w:rsidR="0093449D" w:rsidRPr="00A91B04" w:rsidRDefault="0093449D" w:rsidP="00DA644C">
      <w:pPr>
        <w:pStyle w:val="3"/>
        <w:rPr>
          <w:b w:val="0"/>
        </w:rPr>
      </w:pPr>
      <w:r w:rsidRPr="00F24552">
        <w:t>7.4</w:t>
      </w:r>
      <w:r w:rsidRPr="00A91B04">
        <w:rPr>
          <w:b w:val="0"/>
        </w:rPr>
        <w:t xml:space="preserve">　社区具有完善的机动车停车设施。</w:t>
      </w:r>
    </w:p>
    <w:p w14:paraId="6329C411" w14:textId="047E2F84" w:rsidR="0093449D" w:rsidRPr="00A91B04" w:rsidRDefault="0093449D" w:rsidP="0093449D">
      <w:pPr>
        <w:rPr>
          <w:rFonts w:ascii="Times New Roman" w:hAnsi="Times New Roman"/>
        </w:rPr>
      </w:pPr>
      <w:proofErr w:type="gramStart"/>
      <w:r w:rsidRPr="00A91B04">
        <w:rPr>
          <w:rFonts w:ascii="Times New Roman" w:hAnsi="Times New Roman"/>
          <w:szCs w:val="21"/>
        </w:rPr>
        <w:t>评价总分值</w:t>
      </w:r>
      <w:proofErr w:type="gramEnd"/>
      <w:r w:rsidRPr="00A91B04">
        <w:rPr>
          <w:rFonts w:ascii="Times New Roman" w:hAnsi="Times New Roman"/>
          <w:szCs w:val="21"/>
        </w:rPr>
        <w:t>为</w:t>
      </w:r>
      <w:r w:rsidR="008E1F3F" w:rsidRPr="00A91B04">
        <w:rPr>
          <w:rFonts w:ascii="Times New Roman" w:hAnsi="Times New Roman"/>
          <w:szCs w:val="21"/>
        </w:rPr>
        <w:t>4</w:t>
      </w:r>
      <w:r w:rsidRPr="00A91B04">
        <w:rPr>
          <w:rFonts w:ascii="Times New Roman" w:hAnsi="Times New Roman"/>
          <w:szCs w:val="21"/>
        </w:rPr>
        <w:t>分，并按下列规则分别评分并累计：</w:t>
      </w:r>
    </w:p>
    <w:p w14:paraId="5453A1BB" w14:textId="48AACE32" w:rsidR="0093449D" w:rsidRPr="00A91B04" w:rsidRDefault="0093449D" w:rsidP="0093449D">
      <w:pPr>
        <w:rPr>
          <w:rFonts w:ascii="Times New Roman" w:hAnsi="Times New Roman"/>
        </w:rPr>
      </w:pPr>
      <w:r w:rsidRPr="00A91B04">
        <w:rPr>
          <w:rFonts w:ascii="Times New Roman" w:hAnsi="Times New Roman"/>
        </w:rPr>
        <w:t>1</w:t>
      </w:r>
      <w:r w:rsidR="005D643C">
        <w:rPr>
          <w:rFonts w:ascii="Times New Roman" w:hAnsi="Times New Roman"/>
        </w:rPr>
        <w:t xml:space="preserve"> </w:t>
      </w:r>
      <w:r w:rsidRPr="00A91B04">
        <w:rPr>
          <w:rFonts w:ascii="Times New Roman" w:hAnsi="Times New Roman"/>
        </w:rPr>
        <w:t>机动车停车位的设置规模满足需要，</w:t>
      </w:r>
      <w:r w:rsidRPr="00A91B04">
        <w:rPr>
          <w:rFonts w:ascii="Times New Roman" w:hAnsi="Times New Roman"/>
          <w:color w:val="000000" w:themeColor="text1"/>
          <w:szCs w:val="24"/>
        </w:rPr>
        <w:t>采用基本配建指标并作下限控制</w:t>
      </w:r>
      <w:r w:rsidRPr="00A91B04">
        <w:rPr>
          <w:rFonts w:ascii="Times New Roman" w:hAnsi="Times New Roman"/>
        </w:rPr>
        <w:t>，但不超过当地规定</w:t>
      </w:r>
      <w:r w:rsidRPr="00A91B04">
        <w:rPr>
          <w:rFonts w:ascii="Times New Roman" w:hAnsi="Times New Roman"/>
          <w:color w:val="000000" w:themeColor="text1"/>
        </w:rPr>
        <w:t>，得</w:t>
      </w:r>
      <w:r w:rsidRPr="00A91B04">
        <w:rPr>
          <w:rFonts w:ascii="Times New Roman" w:hAnsi="Times New Roman"/>
          <w:color w:val="000000" w:themeColor="text1"/>
        </w:rPr>
        <w:t>1</w:t>
      </w:r>
      <w:r w:rsidRPr="00A91B04">
        <w:rPr>
          <w:rFonts w:ascii="Times New Roman" w:hAnsi="Times New Roman"/>
          <w:color w:val="000000" w:themeColor="text1"/>
        </w:rPr>
        <w:t>分</w:t>
      </w:r>
      <w:r w:rsidR="00423030" w:rsidRPr="00A91B04">
        <w:rPr>
          <w:rFonts w:ascii="Times New Roman" w:hAnsi="Times New Roman"/>
        </w:rPr>
        <w:t>；</w:t>
      </w:r>
    </w:p>
    <w:p w14:paraId="27706FCE" w14:textId="6F1001D2" w:rsidR="0093449D" w:rsidRPr="00A91B04" w:rsidRDefault="0093449D" w:rsidP="0093449D">
      <w:pPr>
        <w:rPr>
          <w:rFonts w:ascii="Times New Roman" w:hAnsi="Times New Roman"/>
        </w:rPr>
      </w:pPr>
      <w:r w:rsidRPr="00A91B04">
        <w:rPr>
          <w:rFonts w:ascii="Times New Roman" w:hAnsi="Times New Roman"/>
        </w:rPr>
        <w:t>2</w:t>
      </w:r>
      <w:r w:rsidR="005D643C">
        <w:rPr>
          <w:rFonts w:ascii="Times New Roman" w:hAnsi="Times New Roman"/>
        </w:rPr>
        <w:t xml:space="preserve"> </w:t>
      </w:r>
      <w:r w:rsidRPr="00A91B04">
        <w:rPr>
          <w:rFonts w:ascii="Times New Roman" w:hAnsi="Times New Roman"/>
        </w:rPr>
        <w:t>保证行人步行空间，地面停车位的比例占社区停车位总供给的比例不超过</w:t>
      </w:r>
      <w:r w:rsidRPr="00A91B04">
        <w:rPr>
          <w:rFonts w:ascii="Times New Roman" w:hAnsi="Times New Roman"/>
        </w:rPr>
        <w:t>10%</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r w:rsidR="00423030" w:rsidRPr="00A91B04">
        <w:rPr>
          <w:rFonts w:ascii="Times New Roman" w:hAnsi="Times New Roman"/>
        </w:rPr>
        <w:t>；</w:t>
      </w:r>
    </w:p>
    <w:p w14:paraId="1F7E08C1" w14:textId="2DC3E5DA" w:rsidR="0093449D" w:rsidRPr="00A91B04" w:rsidRDefault="0093449D" w:rsidP="0093449D">
      <w:pPr>
        <w:rPr>
          <w:rFonts w:ascii="Times New Roman" w:hAnsi="Times New Roman"/>
        </w:rPr>
      </w:pPr>
      <w:r w:rsidRPr="00A91B04">
        <w:rPr>
          <w:rFonts w:ascii="Times New Roman" w:hAnsi="Times New Roman"/>
          <w:color w:val="000000" w:themeColor="text1"/>
          <w:szCs w:val="24"/>
        </w:rPr>
        <w:t>3</w:t>
      </w:r>
      <w:r w:rsidR="005D643C">
        <w:rPr>
          <w:rFonts w:ascii="Times New Roman" w:hAnsi="Times New Roman"/>
          <w:color w:val="000000" w:themeColor="text1"/>
          <w:szCs w:val="24"/>
        </w:rPr>
        <w:t xml:space="preserve"> </w:t>
      </w:r>
      <w:r w:rsidRPr="00A91B04">
        <w:rPr>
          <w:rFonts w:ascii="Times New Roman" w:hAnsi="Times New Roman"/>
        </w:rPr>
        <w:t>新建及改扩的社区建筑物按以下标准建设充电设施或预留建设安装条件：居住类建筑按照配建停车位的</w:t>
      </w:r>
      <w:r w:rsidRPr="00A91B04">
        <w:rPr>
          <w:rFonts w:ascii="Times New Roman" w:hAnsi="Times New Roman"/>
        </w:rPr>
        <w:t>100%</w:t>
      </w:r>
      <w:r w:rsidRPr="00A91B04">
        <w:rPr>
          <w:rFonts w:ascii="Times New Roman" w:hAnsi="Times New Roman"/>
        </w:rPr>
        <w:t>规划建设，得</w:t>
      </w:r>
      <w:r w:rsidRPr="00A91B04">
        <w:rPr>
          <w:rFonts w:ascii="Times New Roman" w:hAnsi="Times New Roman"/>
        </w:rPr>
        <w:t>1</w:t>
      </w:r>
      <w:r w:rsidRPr="00A91B04">
        <w:rPr>
          <w:rFonts w:ascii="Times New Roman" w:hAnsi="Times New Roman"/>
        </w:rPr>
        <w:t>分</w:t>
      </w:r>
      <w:r w:rsidR="00423030" w:rsidRPr="00A91B04">
        <w:rPr>
          <w:rFonts w:ascii="Times New Roman" w:hAnsi="Times New Roman"/>
        </w:rPr>
        <w:t>；</w:t>
      </w:r>
    </w:p>
    <w:p w14:paraId="68C34EF8" w14:textId="2431737A" w:rsidR="0093449D" w:rsidRPr="00A91B04" w:rsidRDefault="008E1F3F" w:rsidP="0093449D">
      <w:pPr>
        <w:rPr>
          <w:rFonts w:ascii="Times New Roman" w:hAnsi="Times New Roman"/>
        </w:rPr>
      </w:pPr>
      <w:r w:rsidRPr="00A91B04">
        <w:rPr>
          <w:rFonts w:ascii="Times New Roman" w:hAnsi="Times New Roman"/>
        </w:rPr>
        <w:t>4</w:t>
      </w:r>
      <w:r w:rsidR="005D643C">
        <w:rPr>
          <w:rFonts w:ascii="Times New Roman" w:hAnsi="Times New Roman"/>
        </w:rPr>
        <w:t xml:space="preserve"> </w:t>
      </w:r>
      <w:r w:rsidR="0093449D" w:rsidRPr="00A91B04">
        <w:rPr>
          <w:rFonts w:ascii="Times New Roman" w:hAnsi="Times New Roman"/>
        </w:rPr>
        <w:t>采用立体停车设施，得</w:t>
      </w:r>
      <w:r w:rsidR="0093449D" w:rsidRPr="00A91B04">
        <w:rPr>
          <w:rFonts w:ascii="Times New Roman" w:hAnsi="Times New Roman"/>
        </w:rPr>
        <w:t>1</w:t>
      </w:r>
      <w:r w:rsidR="0093449D" w:rsidRPr="00A91B04">
        <w:rPr>
          <w:rFonts w:ascii="Times New Roman" w:hAnsi="Times New Roman"/>
        </w:rPr>
        <w:t>分。</w:t>
      </w:r>
    </w:p>
    <w:p w14:paraId="27B96613" w14:textId="77777777" w:rsidR="0093449D" w:rsidRPr="00A91B04" w:rsidRDefault="0093449D" w:rsidP="0093449D">
      <w:pPr>
        <w:rPr>
          <w:rFonts w:ascii="Times New Roman" w:hAnsi="Times New Roman"/>
          <w:color w:val="000000"/>
        </w:rPr>
      </w:pPr>
      <w:r w:rsidRPr="00A91B04">
        <w:rPr>
          <w:rFonts w:ascii="Times New Roman" w:hAnsi="Times New Roman"/>
          <w:b/>
          <w:color w:val="76923C" w:themeColor="accent3" w:themeShade="BF"/>
        </w:rPr>
        <w:t>【条文说明】</w:t>
      </w:r>
    </w:p>
    <w:p w14:paraId="0E8DA28C" w14:textId="77777777" w:rsidR="0093449D" w:rsidRPr="00A91B04" w:rsidRDefault="0093449D" w:rsidP="0093449D">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p>
    <w:p w14:paraId="5556761E" w14:textId="6FA1D497" w:rsidR="0093449D" w:rsidRPr="00A91B04" w:rsidRDefault="0093449D" w:rsidP="0093449D">
      <w:pPr>
        <w:rPr>
          <w:rFonts w:ascii="Times New Roman" w:hAnsi="Times New Roman"/>
          <w:color w:val="000000" w:themeColor="text1"/>
        </w:rPr>
      </w:pPr>
      <w:r w:rsidRPr="00A91B04">
        <w:rPr>
          <w:rFonts w:ascii="Times New Roman" w:hAnsi="Times New Roman"/>
        </w:rPr>
        <w:t>车辆停放是交通过程中不可分割的组成部分，是影响城市内部和城市间交通运输的重要因素之一，对解决道路拥挤、减少交通事故、提高道路通行能力等均具有重要意义。社区机动车停车普遍存在配建停车位不足、老旧居住区停车具有安全隐患以及夜间时段停车矛盾集中等问题。社区机动车配建停车位指标满足《城市停车规划规范》中的设置要求。</w:t>
      </w:r>
    </w:p>
    <w:p w14:paraId="70FE2D98" w14:textId="77777777" w:rsidR="0093449D" w:rsidRPr="00A91B04" w:rsidRDefault="0093449D" w:rsidP="0093449D">
      <w:pPr>
        <w:rPr>
          <w:rFonts w:ascii="Times New Roman" w:hAnsi="Times New Roman"/>
          <w:color w:val="000000" w:themeColor="text1"/>
          <w:szCs w:val="24"/>
        </w:rPr>
      </w:pPr>
      <w:r w:rsidRPr="00A91B04">
        <w:rPr>
          <w:rFonts w:ascii="Times New Roman" w:hAnsi="Times New Roman"/>
          <w:color w:val="000000" w:themeColor="text1"/>
        </w:rPr>
        <w:t>电动汽车充电设施是否完备直接影响电动汽车的使用与推广，电动汽车充电</w:t>
      </w:r>
      <w:r w:rsidRPr="00A91B04">
        <w:rPr>
          <w:rFonts w:ascii="Times New Roman" w:hAnsi="Times New Roman"/>
          <w:color w:val="000000" w:themeColor="text1"/>
          <w:szCs w:val="24"/>
        </w:rPr>
        <w:t>设施配建标准要高于《电动汽车充电基础设施规划设计规程》中要求。</w:t>
      </w:r>
    </w:p>
    <w:p w14:paraId="364B999C" w14:textId="77777777" w:rsidR="0093449D" w:rsidRPr="00A91B04" w:rsidRDefault="0093449D" w:rsidP="0093449D">
      <w:pPr>
        <w:pStyle w:val="3"/>
        <w:rPr>
          <w:b w:val="0"/>
        </w:rPr>
      </w:pPr>
      <w:r w:rsidRPr="00F24552">
        <w:lastRenderedPageBreak/>
        <w:t>7.5</w:t>
      </w:r>
      <w:r w:rsidRPr="00A91B04">
        <w:t xml:space="preserve">　</w:t>
      </w:r>
      <w:r w:rsidRPr="00A91B04">
        <w:rPr>
          <w:b w:val="0"/>
          <w:bCs w:val="0"/>
        </w:rPr>
        <w:t>社区具有充足的自行车停车设施</w:t>
      </w:r>
      <w:r w:rsidRPr="00A91B04">
        <w:rPr>
          <w:b w:val="0"/>
        </w:rPr>
        <w:t>。</w:t>
      </w:r>
    </w:p>
    <w:p w14:paraId="0D50BC8F" w14:textId="77777777" w:rsidR="0093449D" w:rsidRPr="00A91B04" w:rsidRDefault="0093449D" w:rsidP="0093449D">
      <w:pPr>
        <w:rPr>
          <w:rFonts w:ascii="Times New Roman" w:hAnsi="Times New Roman"/>
        </w:rPr>
      </w:pPr>
      <w:proofErr w:type="gramStart"/>
      <w:r w:rsidRPr="00A91B04">
        <w:rPr>
          <w:rFonts w:ascii="Times New Roman" w:hAnsi="Times New Roman"/>
          <w:szCs w:val="21"/>
        </w:rPr>
        <w:t>评价总分值</w:t>
      </w:r>
      <w:proofErr w:type="gramEnd"/>
      <w:r w:rsidRPr="00A91B04">
        <w:rPr>
          <w:rFonts w:ascii="Times New Roman" w:hAnsi="Times New Roman"/>
          <w:szCs w:val="21"/>
        </w:rPr>
        <w:t>为</w:t>
      </w:r>
      <w:r w:rsidRPr="00A91B04">
        <w:rPr>
          <w:rFonts w:ascii="Times New Roman" w:hAnsi="Times New Roman"/>
          <w:szCs w:val="21"/>
        </w:rPr>
        <w:t>2</w:t>
      </w:r>
      <w:r w:rsidRPr="00A91B04">
        <w:rPr>
          <w:rFonts w:ascii="Times New Roman" w:hAnsi="Times New Roman"/>
          <w:szCs w:val="21"/>
        </w:rPr>
        <w:t>分，并按下列规则分别评分并累计：</w:t>
      </w:r>
    </w:p>
    <w:p w14:paraId="6D5E66FB" w14:textId="4A0DF2D0" w:rsidR="0093449D" w:rsidRPr="00A91B04" w:rsidRDefault="0093449D" w:rsidP="0093449D">
      <w:pPr>
        <w:rPr>
          <w:rFonts w:ascii="Times New Roman" w:hAnsi="Times New Roman"/>
          <w:color w:val="000000"/>
        </w:rPr>
      </w:pPr>
      <w:r w:rsidRPr="00A91B04">
        <w:rPr>
          <w:rFonts w:ascii="Times New Roman" w:hAnsi="Times New Roman"/>
          <w:color w:val="000000"/>
        </w:rPr>
        <w:t>1</w:t>
      </w:r>
      <w:r w:rsidR="005D643C">
        <w:rPr>
          <w:rFonts w:ascii="Times New Roman" w:hAnsi="Times New Roman"/>
          <w:color w:val="000000"/>
        </w:rPr>
        <w:t xml:space="preserve"> </w:t>
      </w:r>
      <w:r w:rsidRPr="00A91B04">
        <w:rPr>
          <w:rFonts w:ascii="Times New Roman" w:hAnsi="Times New Roman"/>
          <w:color w:val="000000"/>
        </w:rPr>
        <w:t>社区内自行车停车数量不低于地方设计规范要求，新建、改建居住区存自行车处按每户至少</w:t>
      </w:r>
      <w:r w:rsidRPr="00A91B04">
        <w:rPr>
          <w:rFonts w:ascii="Times New Roman" w:hAnsi="Times New Roman"/>
          <w:color w:val="000000"/>
        </w:rPr>
        <w:t>2</w:t>
      </w:r>
      <w:r w:rsidRPr="00A91B04">
        <w:rPr>
          <w:rFonts w:ascii="Times New Roman" w:hAnsi="Times New Roman"/>
          <w:color w:val="000000"/>
        </w:rPr>
        <w:t>个自行车位设置，得</w:t>
      </w:r>
      <w:r w:rsidRPr="00A91B04">
        <w:rPr>
          <w:rFonts w:ascii="Times New Roman" w:hAnsi="Times New Roman"/>
          <w:color w:val="000000"/>
        </w:rPr>
        <w:t>1</w:t>
      </w:r>
      <w:r w:rsidRPr="00A91B04">
        <w:rPr>
          <w:rFonts w:ascii="Times New Roman" w:hAnsi="Times New Roman"/>
          <w:color w:val="000000"/>
        </w:rPr>
        <w:t>分</w:t>
      </w:r>
      <w:r w:rsidR="00423030" w:rsidRPr="00A91B04">
        <w:rPr>
          <w:rFonts w:ascii="Times New Roman" w:hAnsi="Times New Roman"/>
          <w:color w:val="000000"/>
        </w:rPr>
        <w:t>；</w:t>
      </w:r>
    </w:p>
    <w:p w14:paraId="59A18B64" w14:textId="644DCF82" w:rsidR="0093449D" w:rsidRPr="00A91B04" w:rsidRDefault="0093449D" w:rsidP="0093449D">
      <w:pPr>
        <w:rPr>
          <w:rFonts w:ascii="Times New Roman" w:hAnsi="Times New Roman"/>
          <w:color w:val="000000"/>
        </w:rPr>
      </w:pPr>
      <w:r w:rsidRPr="00A91B04">
        <w:rPr>
          <w:rFonts w:ascii="Times New Roman" w:hAnsi="Times New Roman"/>
          <w:color w:val="000000"/>
        </w:rPr>
        <w:t>2</w:t>
      </w:r>
      <w:r w:rsidR="005D643C">
        <w:rPr>
          <w:rFonts w:ascii="Times New Roman" w:hAnsi="Times New Roman"/>
          <w:color w:val="000000"/>
        </w:rPr>
        <w:t xml:space="preserve"> </w:t>
      </w:r>
      <w:r w:rsidRPr="00A91B04">
        <w:rPr>
          <w:rFonts w:ascii="Times New Roman" w:hAnsi="Times New Roman"/>
          <w:color w:val="000000"/>
        </w:rPr>
        <w:t>自行车停车设施优先地面设置，采用遮阳措施，得</w:t>
      </w:r>
      <w:r w:rsidRPr="00A91B04">
        <w:rPr>
          <w:rFonts w:ascii="Times New Roman" w:hAnsi="Times New Roman"/>
          <w:color w:val="000000"/>
        </w:rPr>
        <w:t>1</w:t>
      </w:r>
      <w:r w:rsidRPr="00A91B04">
        <w:rPr>
          <w:rFonts w:ascii="Times New Roman" w:hAnsi="Times New Roman"/>
          <w:color w:val="000000"/>
        </w:rPr>
        <w:t>分。</w:t>
      </w:r>
    </w:p>
    <w:p w14:paraId="256D5DDC" w14:textId="77777777" w:rsidR="0093449D" w:rsidRPr="00A91B04" w:rsidRDefault="0093449D" w:rsidP="0093449D">
      <w:pPr>
        <w:rPr>
          <w:rFonts w:ascii="Times New Roman" w:hAnsi="Times New Roman"/>
          <w:color w:val="000000"/>
        </w:rPr>
      </w:pPr>
      <w:r w:rsidRPr="00A91B04">
        <w:rPr>
          <w:rFonts w:ascii="Times New Roman" w:hAnsi="Times New Roman"/>
          <w:b/>
          <w:color w:val="76923C" w:themeColor="accent3" w:themeShade="BF"/>
        </w:rPr>
        <w:t>【条文说明】</w:t>
      </w:r>
    </w:p>
    <w:p w14:paraId="6FB6954A" w14:textId="77777777" w:rsidR="0093449D" w:rsidRPr="00A91B04" w:rsidRDefault="0093449D" w:rsidP="0093449D">
      <w:pPr>
        <w:rPr>
          <w:rFonts w:ascii="Times New Roman" w:hAnsi="Times New Roman"/>
          <w:color w:val="000000"/>
        </w:rPr>
      </w:pPr>
      <w:r w:rsidRPr="00A91B04">
        <w:rPr>
          <w:rFonts w:ascii="Times New Roman" w:hAnsi="Times New Roman"/>
          <w:color w:val="000000"/>
        </w:rPr>
        <w:t>本条的评价方法为：现场考察，审查社区相关规划设计文件及图纸、相关管理规定、措施报告、照片等证明文件。</w:t>
      </w:r>
    </w:p>
    <w:p w14:paraId="4A8A25F4" w14:textId="77777777" w:rsidR="0093449D" w:rsidRPr="00A91B04" w:rsidRDefault="0093449D" w:rsidP="0093449D">
      <w:pPr>
        <w:rPr>
          <w:rFonts w:ascii="Times New Roman" w:hAnsi="Times New Roman"/>
          <w:color w:val="000000" w:themeColor="text1"/>
        </w:rPr>
      </w:pPr>
      <w:r w:rsidRPr="00A91B04">
        <w:rPr>
          <w:rFonts w:ascii="Times New Roman" w:hAnsi="Times New Roman"/>
        </w:rPr>
        <w:t>完善的自行车停车设施直接影响</w:t>
      </w:r>
      <w:r w:rsidRPr="00FE37DF">
        <w:rPr>
          <w:rFonts w:asciiTheme="minorEastAsia" w:eastAsiaTheme="minorEastAsia" w:hAnsiTheme="minorEastAsia"/>
        </w:rPr>
        <w:t>“</w:t>
      </w:r>
      <w:r w:rsidRPr="00A91B04">
        <w:rPr>
          <w:rFonts w:ascii="Times New Roman" w:hAnsi="Times New Roman"/>
        </w:rPr>
        <w:t>最后一公里</w:t>
      </w:r>
      <w:r w:rsidRPr="00FE37DF">
        <w:rPr>
          <w:rFonts w:asciiTheme="minorEastAsia" w:eastAsiaTheme="minorEastAsia" w:hAnsiTheme="minorEastAsia"/>
        </w:rPr>
        <w:t>”</w:t>
      </w:r>
      <w:r w:rsidRPr="00A91B04">
        <w:rPr>
          <w:rFonts w:ascii="Times New Roman" w:hAnsi="Times New Roman"/>
        </w:rPr>
        <w:t>出行，利于共享单车的有序使用，促进绿色交通出行。社区自行车配建停车位指标满足《城市停车规划规范》中的设置要求。</w:t>
      </w:r>
    </w:p>
    <w:p w14:paraId="30DED509" w14:textId="77777777" w:rsidR="0093449D" w:rsidRPr="00A91B04" w:rsidRDefault="0093449D" w:rsidP="0093449D">
      <w:pPr>
        <w:rPr>
          <w:rFonts w:ascii="Times New Roman" w:hAnsi="Times New Roman"/>
        </w:rPr>
      </w:pPr>
    </w:p>
    <w:p w14:paraId="6812964B" w14:textId="77777777" w:rsidR="00B0087F" w:rsidRPr="00A91B04" w:rsidRDefault="00B0087F" w:rsidP="000634BF">
      <w:pPr>
        <w:pStyle w:val="1"/>
        <w:pageBreakBefore/>
      </w:pPr>
      <w:bookmarkStart w:id="37" w:name="_Toc492994083"/>
      <w:bookmarkStart w:id="38" w:name="_Toc399857950"/>
      <w:bookmarkEnd w:id="32"/>
      <w:bookmarkEnd w:id="33"/>
      <w:bookmarkEnd w:id="34"/>
      <w:bookmarkEnd w:id="35"/>
      <w:bookmarkEnd w:id="36"/>
      <w:r w:rsidRPr="00A91B04">
        <w:lastRenderedPageBreak/>
        <w:t>8</w:t>
      </w:r>
      <w:r w:rsidRPr="00A91B04">
        <w:t xml:space="preserve">　绿色建筑</w:t>
      </w:r>
      <w:bookmarkEnd w:id="37"/>
    </w:p>
    <w:p w14:paraId="2C1CB861" w14:textId="08856B22" w:rsidR="00B0087F" w:rsidRPr="00A91B04" w:rsidRDefault="00B0087F" w:rsidP="00B0087F">
      <w:pPr>
        <w:pStyle w:val="3"/>
        <w:rPr>
          <w:b w:val="0"/>
        </w:rPr>
      </w:pPr>
      <w:r w:rsidRPr="00F24552">
        <w:t>8.1</w:t>
      </w:r>
      <w:r w:rsidR="00843DC7" w:rsidRPr="00A91B04">
        <w:t xml:space="preserve">　</w:t>
      </w:r>
      <w:r w:rsidRPr="00A91B04">
        <w:rPr>
          <w:b w:val="0"/>
        </w:rPr>
        <w:t>社区中的建筑按照绿色建筑标准建设。</w:t>
      </w:r>
    </w:p>
    <w:p w14:paraId="64DA21C0" w14:textId="77777777" w:rsidR="00B0087F" w:rsidRPr="00A91B04" w:rsidRDefault="00B0087F" w:rsidP="00B0087F">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3</w:t>
      </w:r>
      <w:r w:rsidRPr="00A91B04">
        <w:rPr>
          <w:rFonts w:ascii="Times New Roman" w:hAnsi="Times New Roman"/>
        </w:rPr>
        <w:t>分，并按下列规则分别评分：</w:t>
      </w:r>
    </w:p>
    <w:p w14:paraId="1F4DABA7" w14:textId="53DB56A7" w:rsidR="00B0087F" w:rsidRPr="00A91B04" w:rsidRDefault="00B0087F" w:rsidP="00B0087F">
      <w:pPr>
        <w:rPr>
          <w:rFonts w:ascii="Times New Roman" w:hAnsi="Times New Roman"/>
        </w:rPr>
      </w:pPr>
      <w:r w:rsidRPr="00A91B04">
        <w:rPr>
          <w:rFonts w:ascii="Times New Roman" w:hAnsi="Times New Roman"/>
        </w:rPr>
        <w:t>1</w:t>
      </w:r>
      <w:r w:rsidR="00843DC7" w:rsidRPr="00A91B04">
        <w:rPr>
          <w:rFonts w:ascii="Times New Roman" w:hAnsi="Times New Roman"/>
        </w:rPr>
        <w:t xml:space="preserve"> </w:t>
      </w:r>
      <w:r w:rsidRPr="00A91B04">
        <w:rPr>
          <w:rFonts w:ascii="Times New Roman" w:hAnsi="Times New Roman"/>
        </w:rPr>
        <w:t>社区中</w:t>
      </w:r>
      <w:r w:rsidR="00843DC7" w:rsidRPr="00A91B04">
        <w:rPr>
          <w:rFonts w:ascii="Times New Roman" w:hAnsi="Times New Roman"/>
        </w:rPr>
        <w:t>有</w:t>
      </w:r>
      <w:r w:rsidRPr="00A91B04">
        <w:rPr>
          <w:rFonts w:ascii="Times New Roman" w:hAnsi="Times New Roman"/>
        </w:rPr>
        <w:t>建筑获得国家绿色建筑三星级认证</w:t>
      </w:r>
      <w:r w:rsidR="00843DC7" w:rsidRPr="00A91B04">
        <w:rPr>
          <w:rFonts w:ascii="Times New Roman" w:hAnsi="Times New Roman"/>
        </w:rPr>
        <w:t>，</w:t>
      </w:r>
      <w:r w:rsidRPr="00A91B04">
        <w:rPr>
          <w:rFonts w:ascii="Times New Roman" w:hAnsi="Times New Roman"/>
        </w:rPr>
        <w:t>得</w:t>
      </w:r>
      <w:r w:rsidRPr="00A91B04">
        <w:rPr>
          <w:rFonts w:ascii="Times New Roman" w:hAnsi="Times New Roman"/>
        </w:rPr>
        <w:t>3</w:t>
      </w:r>
      <w:r w:rsidRPr="00A91B04">
        <w:rPr>
          <w:rFonts w:ascii="Times New Roman" w:hAnsi="Times New Roman"/>
        </w:rPr>
        <w:t>分；</w:t>
      </w:r>
    </w:p>
    <w:p w14:paraId="01BEE489" w14:textId="7768DFF4" w:rsidR="00B0087F" w:rsidRPr="00A91B04" w:rsidRDefault="00B0087F" w:rsidP="00B0087F">
      <w:pPr>
        <w:rPr>
          <w:rFonts w:ascii="Times New Roman" w:hAnsi="Times New Roman"/>
        </w:rPr>
      </w:pPr>
      <w:r w:rsidRPr="00A91B04">
        <w:rPr>
          <w:rFonts w:ascii="Times New Roman" w:hAnsi="Times New Roman"/>
        </w:rPr>
        <w:t>2</w:t>
      </w:r>
      <w:r w:rsidR="00843DC7" w:rsidRPr="00A91B04">
        <w:rPr>
          <w:rFonts w:ascii="Times New Roman" w:hAnsi="Times New Roman"/>
        </w:rPr>
        <w:t xml:space="preserve"> </w:t>
      </w:r>
      <w:r w:rsidRPr="00A91B04">
        <w:rPr>
          <w:rFonts w:ascii="Times New Roman" w:hAnsi="Times New Roman"/>
        </w:rPr>
        <w:t>社区中</w:t>
      </w:r>
      <w:r w:rsidR="00843DC7" w:rsidRPr="00A91B04">
        <w:rPr>
          <w:rFonts w:ascii="Times New Roman" w:hAnsi="Times New Roman"/>
        </w:rPr>
        <w:t>有</w:t>
      </w:r>
      <w:r w:rsidRPr="00A91B04">
        <w:rPr>
          <w:rFonts w:ascii="Times New Roman" w:hAnsi="Times New Roman"/>
        </w:rPr>
        <w:t>建筑获得国家绿色建筑二星级认证</w:t>
      </w:r>
      <w:r w:rsidR="00843DC7" w:rsidRPr="00A91B04">
        <w:rPr>
          <w:rFonts w:ascii="Times New Roman" w:hAnsi="Times New Roman"/>
        </w:rPr>
        <w:t>，</w:t>
      </w:r>
      <w:r w:rsidRPr="00A91B04">
        <w:rPr>
          <w:rFonts w:ascii="Times New Roman" w:hAnsi="Times New Roman"/>
        </w:rPr>
        <w:t>得</w:t>
      </w:r>
      <w:r w:rsidRPr="00A91B04">
        <w:rPr>
          <w:rFonts w:ascii="Times New Roman" w:hAnsi="Times New Roman"/>
        </w:rPr>
        <w:t>2</w:t>
      </w:r>
      <w:r w:rsidRPr="00A91B04">
        <w:rPr>
          <w:rFonts w:ascii="Times New Roman" w:hAnsi="Times New Roman"/>
        </w:rPr>
        <w:t>分；</w:t>
      </w:r>
    </w:p>
    <w:p w14:paraId="13521E75" w14:textId="2CC9482D" w:rsidR="00B0087F" w:rsidRPr="00A91B04" w:rsidRDefault="00B0087F" w:rsidP="00B0087F">
      <w:pPr>
        <w:rPr>
          <w:rFonts w:ascii="Times New Roman" w:hAnsi="Times New Roman"/>
        </w:rPr>
      </w:pPr>
      <w:r w:rsidRPr="00A91B04">
        <w:rPr>
          <w:rFonts w:ascii="Times New Roman" w:hAnsi="Times New Roman"/>
        </w:rPr>
        <w:t>3</w:t>
      </w:r>
      <w:r w:rsidR="00843DC7" w:rsidRPr="00A91B04">
        <w:rPr>
          <w:rFonts w:ascii="Times New Roman" w:hAnsi="Times New Roman"/>
        </w:rPr>
        <w:t xml:space="preserve"> </w:t>
      </w:r>
      <w:r w:rsidRPr="00A91B04">
        <w:rPr>
          <w:rFonts w:ascii="Times New Roman" w:hAnsi="Times New Roman"/>
        </w:rPr>
        <w:t>社区中</w:t>
      </w:r>
      <w:r w:rsidR="00843DC7" w:rsidRPr="00A91B04">
        <w:rPr>
          <w:rFonts w:ascii="Times New Roman" w:hAnsi="Times New Roman"/>
        </w:rPr>
        <w:t>有</w:t>
      </w:r>
      <w:r w:rsidRPr="00A91B04">
        <w:rPr>
          <w:rFonts w:ascii="Times New Roman" w:hAnsi="Times New Roman"/>
        </w:rPr>
        <w:t>建筑获得国家绿色建筑</w:t>
      </w:r>
      <w:proofErr w:type="gramStart"/>
      <w:r w:rsidRPr="00A91B04">
        <w:rPr>
          <w:rFonts w:ascii="Times New Roman" w:hAnsi="Times New Roman"/>
        </w:rPr>
        <w:t>一</w:t>
      </w:r>
      <w:proofErr w:type="gramEnd"/>
      <w:r w:rsidRPr="00A91B04">
        <w:rPr>
          <w:rFonts w:ascii="Times New Roman" w:hAnsi="Times New Roman"/>
        </w:rPr>
        <w:t>星级认证</w:t>
      </w:r>
      <w:r w:rsidR="00843DC7" w:rsidRPr="00A91B04">
        <w:rPr>
          <w:rFonts w:ascii="Times New Roman" w:hAnsi="Times New Roman"/>
        </w:rPr>
        <w:t>，</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r w:rsidR="00FE7DCC" w:rsidRPr="00A91B04">
        <w:rPr>
          <w:rFonts w:ascii="Times New Roman" w:hAnsi="Times New Roman"/>
        </w:rPr>
        <w:t>。</w:t>
      </w:r>
    </w:p>
    <w:p w14:paraId="50673B4F" w14:textId="77777777" w:rsidR="00B0087F" w:rsidRPr="00A91B04" w:rsidRDefault="00B0087F" w:rsidP="00B0087F">
      <w:pPr>
        <w:ind w:right="84" w:firstLineChars="150" w:firstLine="361"/>
        <w:rPr>
          <w:rFonts w:ascii="Times New Roman" w:hAnsi="Times New Roman"/>
        </w:rPr>
      </w:pPr>
      <w:r w:rsidRPr="00A91B04">
        <w:rPr>
          <w:rFonts w:ascii="Times New Roman" w:hAnsi="Times New Roman"/>
          <w:b/>
          <w:color w:val="76923C" w:themeColor="accent3" w:themeShade="BF"/>
        </w:rPr>
        <w:t>【条文说明】</w:t>
      </w:r>
    </w:p>
    <w:p w14:paraId="235B1726" w14:textId="1C2D4709" w:rsidR="00B0087F" w:rsidRPr="00A91B04" w:rsidRDefault="00B0087F" w:rsidP="00B0087F">
      <w:pPr>
        <w:ind w:firstLine="480"/>
        <w:rPr>
          <w:rFonts w:ascii="Times New Roman" w:hAnsi="Times New Roman"/>
        </w:rPr>
      </w:pPr>
      <w:r w:rsidRPr="00A91B04">
        <w:rPr>
          <w:rFonts w:ascii="Times New Roman" w:hAnsi="Times New Roman"/>
        </w:rPr>
        <w:t>本条的评价方法为：</w:t>
      </w:r>
      <w:r w:rsidRPr="00A91B04">
        <w:rPr>
          <w:rFonts w:ascii="Times New Roman" w:hAnsi="Times New Roman"/>
          <w:color w:val="000000" w:themeColor="text1"/>
        </w:rPr>
        <w:t>审查星级</w:t>
      </w:r>
      <w:r w:rsidRPr="00A91B04">
        <w:rPr>
          <w:rFonts w:ascii="Times New Roman" w:eastAsiaTheme="minorEastAsia" w:hAnsi="Times New Roman"/>
          <w:bCs/>
        </w:rPr>
        <w:t>认证书、建筑相关设计图纸等</w:t>
      </w:r>
      <w:r w:rsidR="00843DC7" w:rsidRPr="00A91B04">
        <w:rPr>
          <w:rFonts w:ascii="Times New Roman" w:eastAsiaTheme="minorEastAsia" w:hAnsi="Times New Roman"/>
          <w:bCs/>
        </w:rPr>
        <w:t>。</w:t>
      </w:r>
    </w:p>
    <w:p w14:paraId="7893D149" w14:textId="77777777" w:rsidR="00B0087F" w:rsidRPr="00A91B04" w:rsidRDefault="00B0087F" w:rsidP="00B0087F">
      <w:pPr>
        <w:rPr>
          <w:rFonts w:ascii="Times New Roman" w:hAnsi="Times New Roman"/>
        </w:rPr>
      </w:pPr>
      <w:r w:rsidRPr="00A91B04">
        <w:rPr>
          <w:rFonts w:ascii="Times New Roman" w:hAnsi="Times New Roman"/>
        </w:rPr>
        <w:t>绿色建筑的评价对象通常是单栋建筑或建筑群，而在生态社区中，对绿色建筑的评价即指建筑群。国家绿色建筑评价体系中，评价分为设计评价和运行评价，由于生态社区并无设计评价，因此对于绿色建筑的认定是指获得设计评价且已经开工建设的建筑群，或者获得运行评价的建筑群。</w:t>
      </w:r>
    </w:p>
    <w:p w14:paraId="674E3AE7" w14:textId="3431079D" w:rsidR="00B0087F" w:rsidRPr="00A91B04" w:rsidRDefault="00B0087F" w:rsidP="001E249E">
      <w:pPr>
        <w:pStyle w:val="3"/>
        <w:rPr>
          <w:b w:val="0"/>
        </w:rPr>
      </w:pPr>
      <w:r w:rsidRPr="00F24552">
        <w:t>8.2</w:t>
      </w:r>
      <w:r w:rsidR="00F24552" w:rsidRPr="00A91B04">
        <w:t xml:space="preserve">　</w:t>
      </w:r>
      <w:r w:rsidRPr="00A91B04">
        <w:rPr>
          <w:b w:val="0"/>
        </w:rPr>
        <w:t>建筑节地，居住建筑社区人均用地指标小于</w:t>
      </w:r>
      <w:r w:rsidRPr="00A91B04">
        <w:rPr>
          <w:b w:val="0"/>
        </w:rPr>
        <w:t>30</w:t>
      </w:r>
      <w:r w:rsidRPr="00A91B04">
        <w:rPr>
          <w:b w:val="0"/>
        </w:rPr>
        <w:t>平方米，公共建筑社区容积率大于</w:t>
      </w:r>
      <w:r w:rsidRPr="00A91B04">
        <w:rPr>
          <w:b w:val="0"/>
        </w:rPr>
        <w:t>3.5</w:t>
      </w:r>
      <w:r w:rsidRPr="00A91B04">
        <w:rPr>
          <w:b w:val="0"/>
        </w:rPr>
        <w:t>。评价分值为</w:t>
      </w:r>
      <w:r w:rsidRPr="00A91B04">
        <w:rPr>
          <w:b w:val="0"/>
        </w:rPr>
        <w:t>2</w:t>
      </w:r>
      <w:r w:rsidRPr="00A91B04">
        <w:rPr>
          <w:b w:val="0"/>
        </w:rPr>
        <w:t>分。</w:t>
      </w:r>
    </w:p>
    <w:p w14:paraId="2E437BA1" w14:textId="77777777" w:rsidR="00B0087F" w:rsidRPr="00A91B04" w:rsidRDefault="00B0087F" w:rsidP="00B0087F">
      <w:pPr>
        <w:ind w:right="84" w:firstLineChars="150" w:firstLine="361"/>
        <w:rPr>
          <w:rFonts w:ascii="Times New Roman" w:hAnsi="Times New Roman"/>
        </w:rPr>
      </w:pPr>
      <w:r w:rsidRPr="00A91B04">
        <w:rPr>
          <w:rFonts w:ascii="Times New Roman" w:hAnsi="Times New Roman"/>
          <w:b/>
          <w:color w:val="76923C" w:themeColor="accent3" w:themeShade="BF"/>
        </w:rPr>
        <w:t>【条文说明】</w:t>
      </w:r>
    </w:p>
    <w:p w14:paraId="6DEA89B5" w14:textId="77777777" w:rsidR="00B0087F" w:rsidRPr="00A91B04" w:rsidRDefault="00B0087F" w:rsidP="00B0087F">
      <w:pPr>
        <w:rPr>
          <w:rFonts w:ascii="Times New Roman" w:hAnsi="Times New Roman"/>
          <w:color w:val="000000"/>
        </w:rPr>
      </w:pPr>
      <w:r w:rsidRPr="00A91B04">
        <w:rPr>
          <w:rFonts w:ascii="Times New Roman" w:hAnsi="Times New Roman"/>
          <w:color w:val="000000"/>
        </w:rPr>
        <w:t>本条的评价方法为：现场考察，审查社区相关规划设计文件及图纸、照片等证明文件。</w:t>
      </w:r>
    </w:p>
    <w:p w14:paraId="59B1C3C3" w14:textId="02275873" w:rsidR="00B0087F" w:rsidRPr="00A91B04" w:rsidRDefault="00B0087F" w:rsidP="00B0087F">
      <w:pPr>
        <w:rPr>
          <w:rFonts w:ascii="Times New Roman" w:hAnsi="Times New Roman"/>
          <w:color w:val="000000"/>
        </w:rPr>
      </w:pPr>
      <w:r w:rsidRPr="00A91B04">
        <w:rPr>
          <w:rFonts w:ascii="Times New Roman" w:hAnsi="Times New Roman"/>
          <w:color w:val="000000"/>
        </w:rPr>
        <w:t>建筑节地是绿色建筑评价标准的重要内容之一，生态社区对建筑节地的认证可参考绿色建筑评价中相应标准</w:t>
      </w:r>
      <w:r w:rsidR="00FE7DCC" w:rsidRPr="00A91B04">
        <w:rPr>
          <w:rFonts w:ascii="Times New Roman" w:hAnsi="Times New Roman"/>
          <w:color w:val="000000"/>
        </w:rPr>
        <w:t>。</w:t>
      </w:r>
    </w:p>
    <w:p w14:paraId="0E665290" w14:textId="08B56494" w:rsidR="00B0087F" w:rsidRPr="00A91B04" w:rsidRDefault="00B0087F" w:rsidP="001E249E">
      <w:pPr>
        <w:pStyle w:val="3"/>
      </w:pPr>
      <w:r w:rsidRPr="00F24552">
        <w:t>8.3</w:t>
      </w:r>
      <w:r w:rsidR="00F24552" w:rsidRPr="00A91B04">
        <w:t xml:space="preserve">　</w:t>
      </w:r>
      <w:r w:rsidRPr="00A91B04">
        <w:rPr>
          <w:b w:val="0"/>
        </w:rPr>
        <w:t>建筑节能，</w:t>
      </w:r>
      <w:r w:rsidR="00A57394" w:rsidRPr="00A91B04">
        <w:rPr>
          <w:b w:val="0"/>
        </w:rPr>
        <w:t>建筑围护</w:t>
      </w:r>
      <w:r w:rsidRPr="00A91B04">
        <w:rPr>
          <w:b w:val="0"/>
        </w:rPr>
        <w:t>结构热工性能指标优于国家</w:t>
      </w:r>
      <w:r w:rsidR="00595A8A" w:rsidRPr="00A91B04">
        <w:rPr>
          <w:b w:val="0"/>
        </w:rPr>
        <w:t>及地方</w:t>
      </w:r>
      <w:r w:rsidRPr="00A91B04">
        <w:rPr>
          <w:b w:val="0"/>
        </w:rPr>
        <w:t>现行相关建筑节能设计标准规定。评价分值为</w:t>
      </w:r>
      <w:r w:rsidRPr="00A91B04">
        <w:rPr>
          <w:b w:val="0"/>
        </w:rPr>
        <w:t>2</w:t>
      </w:r>
      <w:r w:rsidRPr="00A91B04">
        <w:rPr>
          <w:b w:val="0"/>
        </w:rPr>
        <w:t>分。</w:t>
      </w:r>
    </w:p>
    <w:p w14:paraId="15C11045" w14:textId="77777777" w:rsidR="00B0087F" w:rsidRPr="00A91B04" w:rsidRDefault="00B0087F" w:rsidP="00B0087F">
      <w:pPr>
        <w:ind w:right="84" w:firstLineChars="150" w:firstLine="361"/>
        <w:rPr>
          <w:rFonts w:ascii="Times New Roman" w:hAnsi="Times New Roman"/>
        </w:rPr>
      </w:pPr>
      <w:r w:rsidRPr="00A91B04">
        <w:rPr>
          <w:rFonts w:ascii="Times New Roman" w:hAnsi="Times New Roman"/>
          <w:b/>
          <w:color w:val="76923C" w:themeColor="accent3" w:themeShade="BF"/>
        </w:rPr>
        <w:t>【条文说明】</w:t>
      </w:r>
    </w:p>
    <w:p w14:paraId="2A99EFC0" w14:textId="77777777" w:rsidR="00B0087F" w:rsidRPr="00A91B04" w:rsidRDefault="00B0087F" w:rsidP="00B0087F">
      <w:pPr>
        <w:rPr>
          <w:rFonts w:ascii="Times New Roman" w:hAnsi="Times New Roman"/>
          <w:color w:val="000000"/>
        </w:rPr>
      </w:pPr>
      <w:r w:rsidRPr="00A91B04">
        <w:rPr>
          <w:rFonts w:ascii="Times New Roman" w:hAnsi="Times New Roman"/>
          <w:color w:val="000000"/>
        </w:rPr>
        <w:t>本条的评价方法为：现场考察，审查社区相关规划设计文件及图纸、照片等证明文件。</w:t>
      </w:r>
    </w:p>
    <w:p w14:paraId="6E8F5391" w14:textId="3A78E634" w:rsidR="00B0087F" w:rsidRPr="00A91B04" w:rsidRDefault="00B0087F" w:rsidP="00B0087F">
      <w:pPr>
        <w:rPr>
          <w:rFonts w:ascii="Times New Roman" w:hAnsi="Times New Roman"/>
          <w:color w:val="000000"/>
        </w:rPr>
      </w:pPr>
      <w:r w:rsidRPr="00A91B04">
        <w:rPr>
          <w:rFonts w:ascii="Times New Roman" w:hAnsi="Times New Roman"/>
          <w:color w:val="000000"/>
        </w:rPr>
        <w:t>建筑节能是绿色建筑评价标准的重要内容之一，生态社区对建筑节能的认证可参考绿色建筑评价中相应标准</w:t>
      </w:r>
      <w:r w:rsidR="00FE7DCC" w:rsidRPr="00A91B04">
        <w:rPr>
          <w:rFonts w:ascii="Times New Roman" w:hAnsi="Times New Roman"/>
          <w:color w:val="000000"/>
        </w:rPr>
        <w:t>。</w:t>
      </w:r>
    </w:p>
    <w:p w14:paraId="418BBC9B" w14:textId="5459FA9C" w:rsidR="00B0087F" w:rsidRPr="00A91B04" w:rsidRDefault="00B0087F" w:rsidP="001E249E">
      <w:pPr>
        <w:pStyle w:val="3"/>
        <w:rPr>
          <w:b w:val="0"/>
        </w:rPr>
      </w:pPr>
      <w:r w:rsidRPr="00F24552">
        <w:lastRenderedPageBreak/>
        <w:t>8.4</w:t>
      </w:r>
      <w:r w:rsidR="00F24552" w:rsidRPr="00A91B04">
        <w:t xml:space="preserve">　</w:t>
      </w:r>
      <w:r w:rsidRPr="00A91B04">
        <w:rPr>
          <w:b w:val="0"/>
        </w:rPr>
        <w:t>建筑节水，建筑平均日用水量满足现行国家标准《民用建筑节水设计标准》</w:t>
      </w:r>
      <w:r w:rsidR="00843DC7" w:rsidRPr="00A91B04">
        <w:rPr>
          <w:b w:val="0"/>
        </w:rPr>
        <w:t>（</w:t>
      </w:r>
      <w:r w:rsidRPr="00A91B04">
        <w:rPr>
          <w:b w:val="0"/>
        </w:rPr>
        <w:t>GB</w:t>
      </w:r>
      <w:r w:rsidR="00A8785D">
        <w:rPr>
          <w:b w:val="0"/>
        </w:rPr>
        <w:t xml:space="preserve"> </w:t>
      </w:r>
      <w:r w:rsidRPr="00A91B04">
        <w:rPr>
          <w:b w:val="0"/>
        </w:rPr>
        <w:t>50555</w:t>
      </w:r>
      <w:r w:rsidR="00843DC7" w:rsidRPr="00A91B04">
        <w:rPr>
          <w:b w:val="0"/>
        </w:rPr>
        <w:t>-2010</w:t>
      </w:r>
      <w:r w:rsidR="00843DC7" w:rsidRPr="00A91B04">
        <w:rPr>
          <w:b w:val="0"/>
        </w:rPr>
        <w:t>）</w:t>
      </w:r>
      <w:r w:rsidRPr="00A91B04">
        <w:rPr>
          <w:b w:val="0"/>
        </w:rPr>
        <w:t>中的节水用水定额要求，达到节水用水定额</w:t>
      </w:r>
      <w:r w:rsidR="00363DF1" w:rsidRPr="00A91B04">
        <w:rPr>
          <w:b w:val="0"/>
        </w:rPr>
        <w:t>的</w:t>
      </w:r>
      <w:r w:rsidRPr="00A91B04">
        <w:rPr>
          <w:b w:val="0"/>
        </w:rPr>
        <w:t>上限值</w:t>
      </w:r>
      <w:r w:rsidR="00363DF1" w:rsidRPr="00A91B04">
        <w:rPr>
          <w:b w:val="0"/>
        </w:rPr>
        <w:t>与下限值的平均值</w:t>
      </w:r>
      <w:r w:rsidRPr="00A91B04">
        <w:rPr>
          <w:b w:val="0"/>
        </w:rPr>
        <w:t>要求。评价分值为</w:t>
      </w:r>
      <w:r w:rsidRPr="00A91B04">
        <w:rPr>
          <w:b w:val="0"/>
        </w:rPr>
        <w:t>2</w:t>
      </w:r>
      <w:r w:rsidRPr="00A91B04">
        <w:rPr>
          <w:b w:val="0"/>
        </w:rPr>
        <w:t>分。</w:t>
      </w:r>
    </w:p>
    <w:p w14:paraId="3491BB88" w14:textId="77777777" w:rsidR="00B0087F" w:rsidRPr="00A91B04" w:rsidRDefault="00B0087F" w:rsidP="00B0087F">
      <w:pPr>
        <w:ind w:right="84" w:firstLineChars="150" w:firstLine="361"/>
        <w:rPr>
          <w:rFonts w:ascii="Times New Roman" w:hAnsi="Times New Roman"/>
        </w:rPr>
      </w:pPr>
      <w:r w:rsidRPr="00A91B04">
        <w:rPr>
          <w:rFonts w:ascii="Times New Roman" w:hAnsi="Times New Roman"/>
          <w:b/>
          <w:color w:val="76923C" w:themeColor="accent3" w:themeShade="BF"/>
        </w:rPr>
        <w:t>【条文说明】</w:t>
      </w:r>
    </w:p>
    <w:p w14:paraId="55D4290C" w14:textId="77777777" w:rsidR="00B0087F" w:rsidRPr="00A91B04" w:rsidRDefault="00B0087F" w:rsidP="00B0087F">
      <w:pPr>
        <w:rPr>
          <w:rFonts w:ascii="Times New Roman" w:hAnsi="Times New Roman"/>
          <w:color w:val="000000"/>
        </w:rPr>
      </w:pPr>
      <w:r w:rsidRPr="00A91B04">
        <w:rPr>
          <w:rFonts w:ascii="Times New Roman" w:hAnsi="Times New Roman"/>
          <w:color w:val="000000"/>
        </w:rPr>
        <w:t>本条的评价方法为：现场考察，审查社区相关规划设计文件及图纸、照片等证明文件。</w:t>
      </w:r>
    </w:p>
    <w:p w14:paraId="473786A1" w14:textId="4B243C19" w:rsidR="00B0087F" w:rsidRPr="00A91B04" w:rsidRDefault="00B0087F" w:rsidP="00B0087F">
      <w:pPr>
        <w:rPr>
          <w:rFonts w:ascii="Times New Roman" w:hAnsi="Times New Roman"/>
          <w:color w:val="000000"/>
        </w:rPr>
      </w:pPr>
      <w:r w:rsidRPr="00A91B04">
        <w:rPr>
          <w:rFonts w:ascii="Times New Roman" w:hAnsi="Times New Roman"/>
          <w:color w:val="000000"/>
        </w:rPr>
        <w:t>建筑节水是绿色建筑评价标准的重要内容之一，生态社区对建筑节水的认证可参考绿色建筑评价中相应标准</w:t>
      </w:r>
      <w:r w:rsidR="00FE7DCC" w:rsidRPr="00A91B04">
        <w:rPr>
          <w:rFonts w:ascii="Times New Roman" w:hAnsi="Times New Roman"/>
          <w:color w:val="000000"/>
        </w:rPr>
        <w:t>。</w:t>
      </w:r>
    </w:p>
    <w:p w14:paraId="38349D17" w14:textId="573A94EC" w:rsidR="00B0087F" w:rsidRPr="00A91B04" w:rsidRDefault="00B0087F" w:rsidP="00B0087F">
      <w:pPr>
        <w:pStyle w:val="3"/>
        <w:rPr>
          <w:b w:val="0"/>
        </w:rPr>
      </w:pPr>
      <w:r w:rsidRPr="00F24552">
        <w:t>8.5</w:t>
      </w:r>
      <w:r w:rsidR="00F24552" w:rsidRPr="00A91B04">
        <w:t xml:space="preserve">　</w:t>
      </w:r>
      <w:r w:rsidRPr="00A91B04">
        <w:rPr>
          <w:b w:val="0"/>
        </w:rPr>
        <w:t>建筑节材，采用可再利用材料和</w:t>
      </w:r>
      <w:proofErr w:type="gramStart"/>
      <w:r w:rsidRPr="00A91B04">
        <w:rPr>
          <w:b w:val="0"/>
        </w:rPr>
        <w:t>可</w:t>
      </w:r>
      <w:proofErr w:type="gramEnd"/>
      <w:r w:rsidRPr="00A91B04">
        <w:rPr>
          <w:b w:val="0"/>
        </w:rPr>
        <w:t>再循环材料</w:t>
      </w:r>
    </w:p>
    <w:p w14:paraId="557B4396" w14:textId="77777777" w:rsidR="00B0087F" w:rsidRPr="00A91B04" w:rsidRDefault="00B0087F" w:rsidP="00B0087F">
      <w:pPr>
        <w:rPr>
          <w:rFonts w:ascii="Times New Roman" w:hAnsi="Times New Roman"/>
        </w:rPr>
      </w:pPr>
      <w:proofErr w:type="gramStart"/>
      <w:r w:rsidRPr="00A91B04">
        <w:rPr>
          <w:rFonts w:ascii="Times New Roman" w:hAnsi="Times New Roman"/>
        </w:rPr>
        <w:t>评价总分值</w:t>
      </w:r>
      <w:proofErr w:type="gramEnd"/>
      <w:r w:rsidRPr="00A91B04">
        <w:rPr>
          <w:rFonts w:ascii="Times New Roman" w:hAnsi="Times New Roman"/>
        </w:rPr>
        <w:t>为</w:t>
      </w:r>
      <w:r w:rsidRPr="00A91B04">
        <w:rPr>
          <w:rFonts w:ascii="Times New Roman" w:hAnsi="Times New Roman"/>
        </w:rPr>
        <w:t>2</w:t>
      </w:r>
      <w:r w:rsidRPr="00A91B04">
        <w:rPr>
          <w:rFonts w:ascii="Times New Roman" w:hAnsi="Times New Roman"/>
        </w:rPr>
        <w:t>分，并按照下列规则分别评分并累计：</w:t>
      </w:r>
    </w:p>
    <w:p w14:paraId="74DCAF39" w14:textId="3742FCBA" w:rsidR="00B0087F" w:rsidRPr="00A91B04" w:rsidRDefault="00B0087F" w:rsidP="00B0087F">
      <w:pPr>
        <w:rPr>
          <w:rFonts w:ascii="Times New Roman" w:hAnsi="Times New Roman"/>
        </w:rPr>
      </w:pPr>
      <w:r w:rsidRPr="00A91B04">
        <w:rPr>
          <w:rFonts w:ascii="Times New Roman" w:hAnsi="Times New Roman"/>
        </w:rPr>
        <w:t xml:space="preserve">1 </w:t>
      </w:r>
      <w:r w:rsidRPr="00A91B04">
        <w:rPr>
          <w:rFonts w:ascii="Times New Roman" w:hAnsi="Times New Roman"/>
        </w:rPr>
        <w:t>建筑采用本地生产的建筑材料</w:t>
      </w:r>
      <w:r w:rsidR="007861E1" w:rsidRPr="00A91B04">
        <w:rPr>
          <w:rFonts w:ascii="Times New Roman" w:hAnsi="Times New Roman"/>
        </w:rPr>
        <w:t>，</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r w:rsidR="007861E1" w:rsidRPr="00A91B04">
        <w:rPr>
          <w:rFonts w:ascii="Times New Roman" w:hAnsi="Times New Roman"/>
        </w:rPr>
        <w:t>；</w:t>
      </w:r>
    </w:p>
    <w:p w14:paraId="513B26D3" w14:textId="74C79325" w:rsidR="00B0087F" w:rsidRPr="00A91B04" w:rsidRDefault="00B0087F" w:rsidP="00B0087F">
      <w:pPr>
        <w:rPr>
          <w:rFonts w:ascii="Times New Roman" w:hAnsi="Times New Roman"/>
        </w:rPr>
      </w:pPr>
      <w:r w:rsidRPr="00A91B04">
        <w:rPr>
          <w:rFonts w:ascii="Times New Roman" w:hAnsi="Times New Roman"/>
        </w:rPr>
        <w:t xml:space="preserve">2 </w:t>
      </w:r>
      <w:r w:rsidR="00843DC7" w:rsidRPr="00A91B04">
        <w:rPr>
          <w:rFonts w:ascii="Times New Roman" w:hAnsi="Times New Roman"/>
        </w:rPr>
        <w:t>建筑采用可再利用材料或可再循环材料</w:t>
      </w:r>
      <w:r w:rsidR="007861E1" w:rsidRPr="00A91B04">
        <w:rPr>
          <w:rFonts w:ascii="Times New Roman" w:hAnsi="Times New Roman"/>
        </w:rPr>
        <w:t>，</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r w:rsidR="007861E1" w:rsidRPr="00A91B04">
        <w:rPr>
          <w:rFonts w:ascii="Times New Roman" w:hAnsi="Times New Roman"/>
        </w:rPr>
        <w:t>。</w:t>
      </w:r>
    </w:p>
    <w:p w14:paraId="654D5613" w14:textId="77777777" w:rsidR="00B0087F" w:rsidRPr="00A91B04" w:rsidRDefault="00B0087F" w:rsidP="00B0087F">
      <w:pPr>
        <w:ind w:right="84" w:firstLineChars="150" w:firstLine="361"/>
        <w:rPr>
          <w:rFonts w:ascii="Times New Roman" w:hAnsi="Times New Roman"/>
        </w:rPr>
      </w:pPr>
      <w:r w:rsidRPr="00A91B04">
        <w:rPr>
          <w:rFonts w:ascii="Times New Roman" w:hAnsi="Times New Roman"/>
          <w:b/>
          <w:color w:val="76923C" w:themeColor="accent3" w:themeShade="BF"/>
        </w:rPr>
        <w:t>【条文说明】</w:t>
      </w:r>
    </w:p>
    <w:p w14:paraId="62EC068B" w14:textId="77777777" w:rsidR="00B0087F" w:rsidRPr="00A91B04" w:rsidRDefault="00B0087F" w:rsidP="00B0087F">
      <w:pPr>
        <w:rPr>
          <w:rFonts w:ascii="Times New Roman" w:hAnsi="Times New Roman"/>
          <w:color w:val="000000"/>
        </w:rPr>
      </w:pPr>
      <w:r w:rsidRPr="00A91B04">
        <w:rPr>
          <w:rFonts w:ascii="Times New Roman" w:hAnsi="Times New Roman"/>
          <w:color w:val="000000"/>
        </w:rPr>
        <w:t>本条的评价方法为：现场考察，审查社区相关规划设计文件及图纸、照片等证明文件。</w:t>
      </w:r>
    </w:p>
    <w:p w14:paraId="13C3F511" w14:textId="6B0D9D53" w:rsidR="00B0087F" w:rsidRPr="00A91B04" w:rsidRDefault="00B0087F" w:rsidP="00B0087F">
      <w:pPr>
        <w:rPr>
          <w:rFonts w:ascii="Times New Roman" w:hAnsi="Times New Roman"/>
          <w:color w:val="000000"/>
        </w:rPr>
      </w:pPr>
      <w:r w:rsidRPr="00A91B04">
        <w:rPr>
          <w:rFonts w:ascii="Times New Roman" w:hAnsi="Times New Roman"/>
          <w:color w:val="000000"/>
        </w:rPr>
        <w:t>建筑节材是绿色建筑评价标准的重要内容之一，生态社区对建筑节材的认证可参考绿色建筑评价中相应标准</w:t>
      </w:r>
      <w:r w:rsidR="00FE7DCC" w:rsidRPr="00A91B04">
        <w:rPr>
          <w:rFonts w:ascii="Times New Roman" w:hAnsi="Times New Roman"/>
          <w:color w:val="000000"/>
        </w:rPr>
        <w:t>。</w:t>
      </w:r>
    </w:p>
    <w:p w14:paraId="5F9D363C" w14:textId="77777777" w:rsidR="00B0087F" w:rsidRPr="00A91B04" w:rsidRDefault="00B0087F" w:rsidP="00B0087F">
      <w:pPr>
        <w:rPr>
          <w:rFonts w:ascii="Times New Roman" w:hAnsi="Times New Roman"/>
        </w:rPr>
      </w:pPr>
    </w:p>
    <w:p w14:paraId="2D368A51" w14:textId="77777777" w:rsidR="00B0087F" w:rsidRPr="00A91B04" w:rsidRDefault="00B0087F" w:rsidP="00B0087F">
      <w:pPr>
        <w:widowControl/>
        <w:ind w:firstLine="0"/>
        <w:jc w:val="left"/>
        <w:rPr>
          <w:rFonts w:ascii="Times New Roman" w:eastAsia="楷体" w:hAnsi="Times New Roman"/>
          <w:szCs w:val="24"/>
        </w:rPr>
      </w:pPr>
      <w:r w:rsidRPr="00A91B04">
        <w:rPr>
          <w:rFonts w:ascii="Times New Roman" w:eastAsia="楷体" w:hAnsi="Times New Roman"/>
          <w:szCs w:val="24"/>
        </w:rPr>
        <w:br w:type="page"/>
      </w:r>
    </w:p>
    <w:p w14:paraId="4C1C60F7" w14:textId="2E8A9645" w:rsidR="00C4746B" w:rsidRPr="00A91B04" w:rsidRDefault="00C4746B" w:rsidP="007B6E1C">
      <w:pPr>
        <w:pStyle w:val="1"/>
      </w:pPr>
      <w:bookmarkStart w:id="39" w:name="_Toc399857953"/>
      <w:bookmarkStart w:id="40" w:name="_Toc492994084"/>
      <w:bookmarkEnd w:id="38"/>
      <w:r w:rsidRPr="00A91B04">
        <w:lastRenderedPageBreak/>
        <w:t>9</w:t>
      </w:r>
      <w:r w:rsidR="005F1CB2" w:rsidRPr="00A91B04">
        <w:t xml:space="preserve">　</w:t>
      </w:r>
      <w:r w:rsidR="002031F9" w:rsidRPr="00A91B04">
        <w:t>绿色人文</w:t>
      </w:r>
      <w:bookmarkEnd w:id="39"/>
      <w:bookmarkEnd w:id="40"/>
      <w:r w:rsidR="007B6E1C" w:rsidRPr="00A91B04">
        <w:tab/>
      </w:r>
    </w:p>
    <w:p w14:paraId="4526B24D" w14:textId="07BD0F21" w:rsidR="007B6E1C" w:rsidRPr="00A91B04" w:rsidRDefault="0017279B" w:rsidP="00532D2B">
      <w:pPr>
        <w:pStyle w:val="3"/>
        <w:rPr>
          <w:b w:val="0"/>
        </w:rPr>
      </w:pPr>
      <w:r w:rsidRPr="00A91B04">
        <w:t>9.1</w:t>
      </w:r>
      <w:r w:rsidRPr="00A91B04">
        <w:rPr>
          <w:b w:val="0"/>
        </w:rPr>
        <w:t xml:space="preserve">　社区</w:t>
      </w:r>
      <w:r w:rsidR="00D45E27" w:rsidRPr="00A91B04">
        <w:rPr>
          <w:b w:val="0"/>
        </w:rPr>
        <w:t>无障碍设计达标</w:t>
      </w:r>
      <w:r w:rsidR="00532D2B" w:rsidRPr="00A91B04">
        <w:rPr>
          <w:b w:val="0"/>
        </w:rPr>
        <w:t>。</w:t>
      </w:r>
    </w:p>
    <w:p w14:paraId="1A35D6C1" w14:textId="7E99C3E2" w:rsidR="00532D2B" w:rsidRPr="00A91B04" w:rsidRDefault="00F3043B" w:rsidP="00532D2B">
      <w:pPr>
        <w:rPr>
          <w:rFonts w:ascii="Times New Roman" w:eastAsiaTheme="minorEastAsia" w:hAnsi="Times New Roman"/>
          <w:szCs w:val="24"/>
        </w:rPr>
      </w:pPr>
      <w:proofErr w:type="gramStart"/>
      <w:r w:rsidRPr="00A91B04">
        <w:rPr>
          <w:rFonts w:ascii="Times New Roman" w:hAnsi="Times New Roman"/>
        </w:rPr>
        <w:t>评价总分值</w:t>
      </w:r>
      <w:proofErr w:type="gramEnd"/>
      <w:r w:rsidRPr="00A91B04">
        <w:rPr>
          <w:rFonts w:ascii="Times New Roman" w:hAnsi="Times New Roman"/>
        </w:rPr>
        <w:t>为</w:t>
      </w:r>
      <w:r w:rsidR="00D476D2" w:rsidRPr="00A91B04">
        <w:rPr>
          <w:rFonts w:ascii="Times New Roman" w:hAnsi="Times New Roman"/>
        </w:rPr>
        <w:t>２</w:t>
      </w:r>
      <w:r w:rsidRPr="00A91B04">
        <w:rPr>
          <w:rFonts w:ascii="Times New Roman" w:hAnsi="Times New Roman"/>
        </w:rPr>
        <w:t>分，</w:t>
      </w:r>
      <w:r w:rsidRPr="00A91B04">
        <w:rPr>
          <w:rFonts w:ascii="Times New Roman" w:eastAsiaTheme="minorEastAsia" w:hAnsi="Times New Roman"/>
          <w:szCs w:val="24"/>
        </w:rPr>
        <w:t>并按下列规则分别评分并累计：</w:t>
      </w:r>
    </w:p>
    <w:p w14:paraId="02164325" w14:textId="729A7EB0" w:rsidR="00D476D2" w:rsidRPr="00A91B04" w:rsidRDefault="00315892" w:rsidP="00532D2B">
      <w:pPr>
        <w:rPr>
          <w:rFonts w:ascii="Times New Roman" w:hAnsi="Times New Roman"/>
        </w:rPr>
      </w:pPr>
      <w:r w:rsidRPr="00A91B04">
        <w:rPr>
          <w:rFonts w:ascii="Times New Roman" w:hAnsi="Times New Roman"/>
        </w:rPr>
        <w:t>社区</w:t>
      </w:r>
      <w:r w:rsidR="009D1755" w:rsidRPr="00A91B04">
        <w:rPr>
          <w:rFonts w:ascii="Times New Roman" w:hAnsi="Times New Roman"/>
        </w:rPr>
        <w:t>建筑</w:t>
      </w:r>
      <w:r w:rsidR="000767B5" w:rsidRPr="00A91B04">
        <w:rPr>
          <w:rFonts w:ascii="Times New Roman" w:hAnsi="Times New Roman"/>
        </w:rPr>
        <w:t>出入口、电梯、卫生间等</w:t>
      </w:r>
      <w:r w:rsidR="00AD7239" w:rsidRPr="00A91B04">
        <w:rPr>
          <w:rFonts w:ascii="Times New Roman" w:hAnsi="Times New Roman"/>
        </w:rPr>
        <w:t>和</w:t>
      </w:r>
      <w:r w:rsidR="00E63AC9" w:rsidRPr="00A91B04">
        <w:rPr>
          <w:rFonts w:ascii="Times New Roman" w:hAnsi="Times New Roman"/>
        </w:rPr>
        <w:t>公共活动中心</w:t>
      </w:r>
      <w:r w:rsidR="00295D32" w:rsidRPr="00A91B04">
        <w:rPr>
          <w:rFonts w:ascii="Times New Roman" w:hAnsi="Times New Roman"/>
        </w:rPr>
        <w:t>均</w:t>
      </w:r>
      <w:r w:rsidR="00E63AC9" w:rsidRPr="00A91B04">
        <w:rPr>
          <w:rFonts w:ascii="Times New Roman" w:hAnsi="Times New Roman"/>
        </w:rPr>
        <w:t>采用无障碍设计</w:t>
      </w:r>
      <w:r w:rsidR="00D476D2" w:rsidRPr="00A91B04">
        <w:rPr>
          <w:rFonts w:ascii="Times New Roman" w:hAnsi="Times New Roman"/>
        </w:rPr>
        <w:t>，</w:t>
      </w:r>
      <w:r w:rsidR="00AD7239" w:rsidRPr="00A91B04">
        <w:rPr>
          <w:rFonts w:ascii="Times New Roman" w:hAnsi="Times New Roman"/>
        </w:rPr>
        <w:t>且</w:t>
      </w:r>
      <w:r w:rsidR="00F74E11" w:rsidRPr="00A91B04">
        <w:rPr>
          <w:rFonts w:ascii="Times New Roman" w:hAnsi="Times New Roman"/>
        </w:rPr>
        <w:t>满足现行国家标准</w:t>
      </w:r>
      <w:r w:rsidR="00AD7239" w:rsidRPr="00A91B04">
        <w:rPr>
          <w:rFonts w:ascii="Times New Roman" w:hAnsi="Times New Roman"/>
        </w:rPr>
        <w:t>《无障碍设计规范》</w:t>
      </w:r>
      <w:r w:rsidR="00843DC7" w:rsidRPr="00A91B04">
        <w:rPr>
          <w:rFonts w:ascii="Times New Roman" w:hAnsi="Times New Roman"/>
        </w:rPr>
        <w:t>（</w:t>
      </w:r>
      <w:r w:rsidR="00AD7239" w:rsidRPr="00A91B04">
        <w:rPr>
          <w:rFonts w:ascii="Times New Roman" w:hAnsi="Times New Roman"/>
        </w:rPr>
        <w:t>GB</w:t>
      </w:r>
      <w:r w:rsidR="00A8785D">
        <w:rPr>
          <w:rFonts w:ascii="Times New Roman" w:hAnsi="Times New Roman"/>
        </w:rPr>
        <w:t xml:space="preserve"> </w:t>
      </w:r>
      <w:r w:rsidR="00AD7239" w:rsidRPr="00A91B04">
        <w:rPr>
          <w:rFonts w:ascii="Times New Roman" w:hAnsi="Times New Roman"/>
        </w:rPr>
        <w:t>50763</w:t>
      </w:r>
      <w:r w:rsidR="00843DC7" w:rsidRPr="00A91B04">
        <w:rPr>
          <w:rFonts w:ascii="Times New Roman" w:hAnsi="Times New Roman"/>
        </w:rPr>
        <w:t>-2012</w:t>
      </w:r>
      <w:r w:rsidR="00843DC7" w:rsidRPr="00A91B04">
        <w:rPr>
          <w:rFonts w:ascii="Times New Roman" w:hAnsi="Times New Roman"/>
        </w:rPr>
        <w:t>）</w:t>
      </w:r>
      <w:r w:rsidR="00F74E11" w:rsidRPr="00A91B04">
        <w:rPr>
          <w:rFonts w:ascii="Times New Roman" w:hAnsi="Times New Roman"/>
        </w:rPr>
        <w:t>要求，</w:t>
      </w:r>
      <w:r w:rsidR="00D476D2" w:rsidRPr="00A91B04">
        <w:rPr>
          <w:rFonts w:ascii="Times New Roman" w:hAnsi="Times New Roman"/>
        </w:rPr>
        <w:t>得</w:t>
      </w:r>
      <w:r w:rsidR="009D1755" w:rsidRPr="00A91B04">
        <w:rPr>
          <w:rFonts w:ascii="Times New Roman" w:hAnsi="Times New Roman"/>
        </w:rPr>
        <w:t>1</w:t>
      </w:r>
      <w:r w:rsidR="00D476D2" w:rsidRPr="00A91B04">
        <w:rPr>
          <w:rFonts w:ascii="Times New Roman" w:hAnsi="Times New Roman"/>
        </w:rPr>
        <w:t>分</w:t>
      </w:r>
      <w:r w:rsidR="00AB4202" w:rsidRPr="00A91B04">
        <w:rPr>
          <w:rFonts w:ascii="Times New Roman" w:hAnsi="Times New Roman"/>
        </w:rPr>
        <w:t>；</w:t>
      </w:r>
    </w:p>
    <w:p w14:paraId="6179064B" w14:textId="0FBBA0E7" w:rsidR="00AB4202" w:rsidRPr="00A91B04" w:rsidRDefault="00AB4202" w:rsidP="00AB4202">
      <w:pPr>
        <w:rPr>
          <w:rFonts w:ascii="Times New Roman" w:hAnsi="Times New Roman"/>
        </w:rPr>
      </w:pPr>
      <w:r w:rsidRPr="00A91B04">
        <w:rPr>
          <w:rFonts w:ascii="Times New Roman" w:hAnsi="Times New Roman"/>
        </w:rPr>
        <w:t>社区道路无障碍设计达标率</w:t>
      </w:r>
      <w:r w:rsidRPr="00A91B04">
        <w:rPr>
          <w:rFonts w:ascii="Times New Roman" w:hAnsi="Times New Roman"/>
        </w:rPr>
        <w:t>100%</w:t>
      </w:r>
      <w:r w:rsidRPr="00A91B04">
        <w:rPr>
          <w:rFonts w:ascii="Times New Roman" w:hAnsi="Times New Roman"/>
        </w:rPr>
        <w:t>，且与建筑物无障碍连通，得</w:t>
      </w:r>
      <w:r w:rsidRPr="00A91B04">
        <w:rPr>
          <w:rFonts w:ascii="Times New Roman" w:hAnsi="Times New Roman"/>
        </w:rPr>
        <w:t>1</w:t>
      </w:r>
      <w:r w:rsidRPr="00A91B04">
        <w:rPr>
          <w:rFonts w:ascii="Times New Roman" w:hAnsi="Times New Roman"/>
        </w:rPr>
        <w:t>分。</w:t>
      </w:r>
    </w:p>
    <w:p w14:paraId="4A502FA8" w14:textId="77777777" w:rsidR="00444174" w:rsidRPr="00A91B04" w:rsidRDefault="00444174" w:rsidP="00444174">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1410BB7" w14:textId="59A499E6" w:rsidR="00444174" w:rsidRPr="00A91B04" w:rsidRDefault="00444174" w:rsidP="00444174">
      <w:pPr>
        <w:rPr>
          <w:rFonts w:ascii="Times New Roman" w:hAnsi="Times New Roman"/>
          <w:color w:val="000000"/>
        </w:rPr>
      </w:pPr>
      <w:r w:rsidRPr="00A91B04">
        <w:rPr>
          <w:rFonts w:ascii="Times New Roman" w:hAnsi="Times New Roman"/>
          <w:color w:val="000000"/>
        </w:rPr>
        <w:t>本条的评价方法为：</w:t>
      </w:r>
      <w:r w:rsidR="00F74E11" w:rsidRPr="00A91B04">
        <w:rPr>
          <w:rFonts w:ascii="Times New Roman" w:hAnsi="Times New Roman"/>
          <w:color w:val="000000"/>
        </w:rPr>
        <w:t>查阅设计图纸和现场核实</w:t>
      </w:r>
      <w:r w:rsidRPr="00A91B04">
        <w:rPr>
          <w:rFonts w:ascii="Times New Roman" w:hAnsi="Times New Roman"/>
          <w:color w:val="000000"/>
        </w:rPr>
        <w:t>等证明文件</w:t>
      </w:r>
      <w:r w:rsidRPr="00A91B04">
        <w:rPr>
          <w:rFonts w:ascii="Times New Roman" w:eastAsia="楷体" w:hAnsi="Times New Roman"/>
          <w:color w:val="000000"/>
          <w:kern w:val="0"/>
          <w:szCs w:val="21"/>
        </w:rPr>
        <w:t>。</w:t>
      </w:r>
    </w:p>
    <w:p w14:paraId="6F65497B" w14:textId="5F94C711" w:rsidR="006358AD" w:rsidRPr="00A91B04" w:rsidRDefault="006412F7" w:rsidP="00F87EB1">
      <w:pPr>
        <w:rPr>
          <w:rFonts w:ascii="Times New Roman" w:eastAsiaTheme="minorEastAsia" w:hAnsi="Times New Roman"/>
          <w:szCs w:val="24"/>
        </w:rPr>
      </w:pPr>
      <w:r w:rsidRPr="00A91B04">
        <w:rPr>
          <w:rFonts w:ascii="Times New Roman" w:eastAsiaTheme="minorEastAsia" w:hAnsi="Times New Roman"/>
          <w:szCs w:val="24"/>
        </w:rPr>
        <w:t>无障碍设施，是指为了保障残疾人、老年人、儿童及其他行动不便者在居住、出行、工作、休闲娱乐和参加其他社会活动时，能够自主、安全、方便地通行和使用所建设的物质环境，体现了对不同使用者群体的平等关爱</w:t>
      </w:r>
      <w:r w:rsidR="00444174" w:rsidRPr="00A91B04">
        <w:rPr>
          <w:rFonts w:ascii="Times New Roman" w:eastAsiaTheme="minorEastAsia" w:hAnsi="Times New Roman"/>
          <w:szCs w:val="24"/>
        </w:rPr>
        <w:t>。</w:t>
      </w:r>
      <w:r w:rsidR="000767B5" w:rsidRPr="00A91B04">
        <w:rPr>
          <w:rFonts w:ascii="Times New Roman" w:eastAsiaTheme="minorEastAsia" w:hAnsi="Times New Roman"/>
          <w:szCs w:val="24"/>
        </w:rPr>
        <w:t>社区建筑出入口、电梯、卫生间等和主要活动空间均设有无障碍设施</w:t>
      </w:r>
      <w:r w:rsidR="00F87EB1" w:rsidRPr="00A91B04">
        <w:rPr>
          <w:rFonts w:ascii="Times New Roman" w:eastAsiaTheme="minorEastAsia" w:hAnsi="Times New Roman"/>
          <w:szCs w:val="24"/>
        </w:rPr>
        <w:t>，无障碍设施</w:t>
      </w:r>
      <w:r w:rsidR="006358AD" w:rsidRPr="00A91B04">
        <w:rPr>
          <w:rFonts w:ascii="Times New Roman" w:eastAsiaTheme="minorEastAsia" w:hAnsi="Times New Roman"/>
          <w:szCs w:val="24"/>
        </w:rPr>
        <w:t>应符合《无障碍设计规范》（</w:t>
      </w:r>
      <w:r w:rsidR="006358AD" w:rsidRPr="00A91B04">
        <w:rPr>
          <w:rFonts w:ascii="Times New Roman" w:eastAsiaTheme="minorEastAsia" w:hAnsi="Times New Roman"/>
          <w:szCs w:val="24"/>
        </w:rPr>
        <w:t>GB</w:t>
      </w:r>
      <w:r w:rsidR="00A8785D">
        <w:rPr>
          <w:rFonts w:ascii="Times New Roman" w:eastAsiaTheme="minorEastAsia" w:hAnsi="Times New Roman"/>
          <w:szCs w:val="24"/>
        </w:rPr>
        <w:t xml:space="preserve"> </w:t>
      </w:r>
      <w:r w:rsidR="006358AD" w:rsidRPr="00A91B04">
        <w:rPr>
          <w:rFonts w:ascii="Times New Roman" w:eastAsiaTheme="minorEastAsia" w:hAnsi="Times New Roman"/>
          <w:szCs w:val="24"/>
        </w:rPr>
        <w:t>50763-2012</w:t>
      </w:r>
      <w:r w:rsidR="006358AD" w:rsidRPr="00A91B04">
        <w:rPr>
          <w:rFonts w:ascii="Times New Roman" w:eastAsiaTheme="minorEastAsia" w:hAnsi="Times New Roman"/>
          <w:szCs w:val="24"/>
        </w:rPr>
        <w:t>）相关要求，</w:t>
      </w:r>
      <w:r w:rsidR="00F87EB1" w:rsidRPr="00A91B04">
        <w:rPr>
          <w:rFonts w:ascii="Times New Roman" w:eastAsiaTheme="minorEastAsia" w:hAnsi="Times New Roman"/>
          <w:szCs w:val="24"/>
        </w:rPr>
        <w:t>并</w:t>
      </w:r>
      <w:r w:rsidR="006358AD" w:rsidRPr="00A91B04">
        <w:rPr>
          <w:rFonts w:ascii="Times New Roman" w:eastAsiaTheme="minorEastAsia" w:hAnsi="Times New Roman"/>
          <w:szCs w:val="24"/>
        </w:rPr>
        <w:t>提供与社区周边公共场所无障碍通行的条件。</w:t>
      </w:r>
    </w:p>
    <w:p w14:paraId="2A41B33B" w14:textId="6112FB54" w:rsidR="005F309B" w:rsidRPr="00A91B04" w:rsidRDefault="005F309B" w:rsidP="005F309B">
      <w:pPr>
        <w:pStyle w:val="3"/>
        <w:rPr>
          <w:b w:val="0"/>
          <w:color w:val="000000" w:themeColor="text1"/>
        </w:rPr>
      </w:pPr>
      <w:r w:rsidRPr="00A91B04">
        <w:rPr>
          <w:color w:val="000000" w:themeColor="text1"/>
        </w:rPr>
        <w:t>9.2</w:t>
      </w:r>
      <w:r w:rsidRPr="00A91B04">
        <w:rPr>
          <w:b w:val="0"/>
          <w:color w:val="000000" w:themeColor="text1"/>
        </w:rPr>
        <w:t xml:space="preserve">　社区公众参与的组织形式和参与机构多样化。</w:t>
      </w:r>
    </w:p>
    <w:p w14:paraId="3585B99F" w14:textId="77777777" w:rsidR="005F309B" w:rsidRPr="00A91B04" w:rsidRDefault="005F309B" w:rsidP="005F309B">
      <w:pPr>
        <w:rPr>
          <w:rFonts w:ascii="Times New Roman" w:eastAsiaTheme="minorEastAsia" w:hAnsi="Times New Roman"/>
          <w:szCs w:val="24"/>
        </w:rPr>
      </w:pPr>
      <w:proofErr w:type="gramStart"/>
      <w:r w:rsidRPr="00A91B04">
        <w:rPr>
          <w:rFonts w:ascii="Times New Roman" w:hAnsi="Times New Roman"/>
        </w:rPr>
        <w:t>评价总分值</w:t>
      </w:r>
      <w:proofErr w:type="gramEnd"/>
      <w:r w:rsidRPr="00A91B04">
        <w:rPr>
          <w:rFonts w:ascii="Times New Roman" w:hAnsi="Times New Roman"/>
        </w:rPr>
        <w:t>为２分，</w:t>
      </w:r>
      <w:r w:rsidRPr="00A91B04">
        <w:rPr>
          <w:rFonts w:ascii="Times New Roman" w:eastAsiaTheme="minorEastAsia" w:hAnsi="Times New Roman"/>
          <w:szCs w:val="24"/>
        </w:rPr>
        <w:t>并按下列规则分别评分并累计：</w:t>
      </w:r>
    </w:p>
    <w:p w14:paraId="662EE4C6" w14:textId="77777777" w:rsidR="005F309B" w:rsidRPr="00A91B04" w:rsidRDefault="005F309B" w:rsidP="005F309B">
      <w:pPr>
        <w:rPr>
          <w:rFonts w:ascii="Times New Roman" w:hAnsi="Times New Roman"/>
        </w:rPr>
      </w:pPr>
      <w:r w:rsidRPr="00A91B04">
        <w:rPr>
          <w:rFonts w:ascii="Times New Roman" w:hAnsi="Times New Roman"/>
        </w:rPr>
        <w:t>公众参与组织形式多于四种，得</w:t>
      </w:r>
      <w:r w:rsidRPr="00A91B04">
        <w:rPr>
          <w:rFonts w:ascii="Times New Roman" w:hAnsi="Times New Roman"/>
        </w:rPr>
        <w:t>1</w:t>
      </w:r>
      <w:r w:rsidRPr="00A91B04">
        <w:rPr>
          <w:rFonts w:ascii="Times New Roman" w:hAnsi="Times New Roman"/>
        </w:rPr>
        <w:t>分；</w:t>
      </w:r>
    </w:p>
    <w:p w14:paraId="300B5BDE" w14:textId="6EFE70B2" w:rsidR="005F309B" w:rsidRPr="00A91B04" w:rsidRDefault="005F309B" w:rsidP="005F309B">
      <w:pPr>
        <w:rPr>
          <w:rFonts w:ascii="Times New Roman" w:hAnsi="Times New Roman"/>
        </w:rPr>
      </w:pPr>
      <w:r w:rsidRPr="00A91B04">
        <w:rPr>
          <w:rFonts w:ascii="Times New Roman" w:hAnsi="Times New Roman"/>
        </w:rPr>
        <w:t>公众参与的参与</w:t>
      </w:r>
      <w:r w:rsidR="00843DC7" w:rsidRPr="00A91B04">
        <w:rPr>
          <w:rFonts w:ascii="Times New Roman" w:hAnsi="Times New Roman"/>
        </w:rPr>
        <w:t>主体</w:t>
      </w:r>
      <w:r w:rsidRPr="00A91B04">
        <w:rPr>
          <w:rFonts w:ascii="Times New Roman" w:hAnsi="Times New Roman"/>
        </w:rPr>
        <w:t>包括政府机构、非政府／谋利机构、专业机构和群众，得</w:t>
      </w:r>
      <w:r w:rsidRPr="00A91B04">
        <w:rPr>
          <w:rFonts w:ascii="Times New Roman" w:hAnsi="Times New Roman"/>
        </w:rPr>
        <w:t>1</w:t>
      </w:r>
      <w:r w:rsidRPr="00A91B04">
        <w:rPr>
          <w:rFonts w:ascii="Times New Roman" w:hAnsi="Times New Roman"/>
        </w:rPr>
        <w:t>分。</w:t>
      </w:r>
    </w:p>
    <w:p w14:paraId="3ED0289E" w14:textId="77777777" w:rsidR="005F309B" w:rsidRPr="00A91B04" w:rsidRDefault="005F309B" w:rsidP="005F309B">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52B30E7D" w14:textId="77777777" w:rsidR="005F309B" w:rsidRPr="00A91B04" w:rsidRDefault="005F309B" w:rsidP="005F309B">
      <w:pPr>
        <w:rPr>
          <w:rFonts w:ascii="Times New Roman" w:hAnsi="Times New Roman"/>
          <w:color w:val="000000"/>
        </w:rPr>
      </w:pPr>
      <w:r w:rsidRPr="00A91B04">
        <w:rPr>
          <w:rFonts w:ascii="Times New Roman" w:hAnsi="Times New Roman"/>
          <w:color w:val="000000"/>
        </w:rPr>
        <w:t>本条的评价方法为：公众参与的相关记录、意见回复以及规划设计文件的修改相关报告等。</w:t>
      </w:r>
    </w:p>
    <w:p w14:paraId="3A3FAA20" w14:textId="77777777" w:rsidR="005F309B" w:rsidRPr="00A91B04" w:rsidRDefault="005F309B" w:rsidP="005F309B">
      <w:pPr>
        <w:rPr>
          <w:rFonts w:ascii="Times New Roman" w:hAnsi="Times New Roman"/>
        </w:rPr>
      </w:pPr>
      <w:r w:rsidRPr="00A91B04">
        <w:rPr>
          <w:rFonts w:ascii="Times New Roman" w:hAnsi="Times New Roman"/>
        </w:rPr>
        <w:t>公众参与方式包括但不限于：网上咨询、街头访问、召开咨询会、听证会、规划公示、投诉机构设立等。</w:t>
      </w:r>
    </w:p>
    <w:p w14:paraId="515A7C03" w14:textId="064A9F06" w:rsidR="00474E17" w:rsidRPr="00A91B04" w:rsidRDefault="00C11A53" w:rsidP="00D778C3">
      <w:pPr>
        <w:pStyle w:val="3"/>
        <w:rPr>
          <w:rFonts w:eastAsiaTheme="minorEastAsia"/>
          <w:szCs w:val="24"/>
        </w:rPr>
      </w:pPr>
      <w:r w:rsidRPr="00A91B04">
        <w:t>9.</w:t>
      </w:r>
      <w:r w:rsidR="005F309B" w:rsidRPr="00A91B04">
        <w:t>3</w:t>
      </w:r>
      <w:r w:rsidRPr="00A91B04">
        <w:rPr>
          <w:b w:val="0"/>
        </w:rPr>
        <w:t xml:space="preserve">　</w:t>
      </w:r>
      <w:r w:rsidR="000F7386" w:rsidRPr="00A91B04">
        <w:rPr>
          <w:b w:val="0"/>
        </w:rPr>
        <w:t>社区</w:t>
      </w:r>
      <w:r w:rsidR="005E7B95" w:rsidRPr="00A91B04">
        <w:rPr>
          <w:b w:val="0"/>
        </w:rPr>
        <w:t>开展绿色教育和绿色</w:t>
      </w:r>
      <w:r w:rsidR="00F904D5" w:rsidRPr="00A91B04">
        <w:rPr>
          <w:b w:val="0"/>
        </w:rPr>
        <w:t>实践，</w:t>
      </w:r>
      <w:r w:rsidR="000F7386" w:rsidRPr="00A91B04">
        <w:rPr>
          <w:b w:val="0"/>
        </w:rPr>
        <w:t>倡导</w:t>
      </w:r>
      <w:r w:rsidR="00F904D5" w:rsidRPr="00A91B04">
        <w:rPr>
          <w:b w:val="0"/>
        </w:rPr>
        <w:t>绿色生活方式</w:t>
      </w:r>
      <w:r w:rsidR="00474E17" w:rsidRPr="00A91B04">
        <w:rPr>
          <w:rFonts w:eastAsiaTheme="minorEastAsia"/>
          <w:b w:val="0"/>
          <w:szCs w:val="24"/>
        </w:rPr>
        <w:t>。</w:t>
      </w:r>
    </w:p>
    <w:p w14:paraId="3C5DACC3" w14:textId="409FAA4B" w:rsidR="004C5136" w:rsidRPr="00A91B04" w:rsidRDefault="004C5136" w:rsidP="004C5136">
      <w:pPr>
        <w:rPr>
          <w:rFonts w:ascii="Times New Roman" w:eastAsiaTheme="minorEastAsia" w:hAnsi="Times New Roman"/>
          <w:szCs w:val="24"/>
        </w:rPr>
      </w:pPr>
      <w:proofErr w:type="gramStart"/>
      <w:r w:rsidRPr="00A91B04">
        <w:rPr>
          <w:rFonts w:ascii="Times New Roman" w:hAnsi="Times New Roman"/>
        </w:rPr>
        <w:t>评价总分值</w:t>
      </w:r>
      <w:proofErr w:type="gramEnd"/>
      <w:r w:rsidRPr="00A91B04">
        <w:rPr>
          <w:rFonts w:ascii="Times New Roman" w:hAnsi="Times New Roman"/>
        </w:rPr>
        <w:t>为</w:t>
      </w:r>
      <w:r w:rsidR="00AB3A0D" w:rsidRPr="00A91B04">
        <w:rPr>
          <w:rFonts w:ascii="Times New Roman" w:hAnsi="Times New Roman"/>
        </w:rPr>
        <w:t>4</w:t>
      </w:r>
      <w:r w:rsidRPr="00A91B04">
        <w:rPr>
          <w:rFonts w:ascii="Times New Roman" w:hAnsi="Times New Roman"/>
        </w:rPr>
        <w:t>分，</w:t>
      </w:r>
      <w:r w:rsidRPr="00A91B04">
        <w:rPr>
          <w:rFonts w:ascii="Times New Roman" w:eastAsiaTheme="minorEastAsia" w:hAnsi="Times New Roman"/>
          <w:szCs w:val="24"/>
        </w:rPr>
        <w:t>并按下列规则分别评分并累计：</w:t>
      </w:r>
    </w:p>
    <w:p w14:paraId="6134EBF4" w14:textId="77777777" w:rsidR="00027DD6" w:rsidRPr="00A91B04" w:rsidRDefault="00027DD6" w:rsidP="00027DD6">
      <w:pPr>
        <w:rPr>
          <w:rFonts w:ascii="Times New Roman" w:hAnsi="Times New Roman"/>
        </w:rPr>
      </w:pPr>
      <w:r w:rsidRPr="00A91B04">
        <w:rPr>
          <w:rFonts w:ascii="Times New Roman" w:hAnsi="Times New Roman"/>
        </w:rPr>
        <w:t>制定社区绿色生活与消费导则，得</w:t>
      </w:r>
      <w:r w:rsidRPr="00A91B04">
        <w:rPr>
          <w:rFonts w:ascii="Times New Roman" w:hAnsi="Times New Roman"/>
        </w:rPr>
        <w:t>1</w:t>
      </w:r>
      <w:r w:rsidRPr="00A91B04">
        <w:rPr>
          <w:rFonts w:ascii="Times New Roman" w:hAnsi="Times New Roman"/>
        </w:rPr>
        <w:t>分；</w:t>
      </w:r>
    </w:p>
    <w:p w14:paraId="64E4DFA6" w14:textId="60BD44CE" w:rsidR="00A13389" w:rsidRPr="00A91B04" w:rsidRDefault="00AE1978" w:rsidP="00474E17">
      <w:pPr>
        <w:rPr>
          <w:rFonts w:ascii="Times New Roman" w:hAnsi="Times New Roman"/>
          <w:color w:val="000000" w:themeColor="text1"/>
        </w:rPr>
      </w:pPr>
      <w:r w:rsidRPr="00A91B04">
        <w:rPr>
          <w:rFonts w:ascii="Times New Roman" w:hAnsi="Times New Roman"/>
        </w:rPr>
        <w:t>针对青少年</w:t>
      </w:r>
      <w:r w:rsidR="00787279" w:rsidRPr="00A91B04">
        <w:rPr>
          <w:rFonts w:ascii="Times New Roman" w:hAnsi="Times New Roman"/>
        </w:rPr>
        <w:t>开展</w:t>
      </w:r>
      <w:r w:rsidR="005E7B95" w:rsidRPr="00A91B04">
        <w:rPr>
          <w:rFonts w:ascii="Times New Roman" w:hAnsi="Times New Roman"/>
        </w:rPr>
        <w:t>绿色教育和绿色</w:t>
      </w:r>
      <w:r w:rsidR="00787279" w:rsidRPr="00A91B04">
        <w:rPr>
          <w:rFonts w:ascii="Times New Roman" w:hAnsi="Times New Roman"/>
        </w:rPr>
        <w:t>实践，得</w:t>
      </w:r>
      <w:r w:rsidR="00787279" w:rsidRPr="00A91B04">
        <w:rPr>
          <w:rFonts w:ascii="Times New Roman" w:hAnsi="Times New Roman"/>
        </w:rPr>
        <w:t>1</w:t>
      </w:r>
      <w:r w:rsidR="00787279" w:rsidRPr="00A91B04">
        <w:rPr>
          <w:rFonts w:ascii="Times New Roman" w:hAnsi="Times New Roman"/>
        </w:rPr>
        <w:t>分；</w:t>
      </w:r>
    </w:p>
    <w:p w14:paraId="18EA761B" w14:textId="746FCDF3" w:rsidR="00A13389" w:rsidRPr="00A91B04" w:rsidRDefault="00A13389" w:rsidP="00474E17">
      <w:pPr>
        <w:rPr>
          <w:rFonts w:ascii="Times New Roman" w:hAnsi="Times New Roman"/>
        </w:rPr>
      </w:pPr>
      <w:r w:rsidRPr="00A91B04">
        <w:rPr>
          <w:rFonts w:ascii="Times New Roman" w:hAnsi="Times New Roman"/>
        </w:rPr>
        <w:lastRenderedPageBreak/>
        <w:t>定期举办绿色行动日活动，构建</w:t>
      </w:r>
      <w:r w:rsidR="005B69D3" w:rsidRPr="00A91B04">
        <w:rPr>
          <w:rFonts w:ascii="Times New Roman" w:hAnsi="Times New Roman"/>
        </w:rPr>
        <w:t>绿色生活</w:t>
      </w:r>
      <w:r w:rsidR="00730FF0" w:rsidRPr="00A91B04">
        <w:rPr>
          <w:rFonts w:ascii="Times New Roman" w:hAnsi="Times New Roman"/>
        </w:rPr>
        <w:t>体验场所</w:t>
      </w:r>
      <w:r w:rsidR="005B69D3" w:rsidRPr="00A91B04">
        <w:rPr>
          <w:rFonts w:ascii="Times New Roman" w:hAnsi="Times New Roman"/>
        </w:rPr>
        <w:t>和展示平台</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176D09AB" w14:textId="46F497F5" w:rsidR="00A13389" w:rsidRPr="00A91B04" w:rsidRDefault="00A13389" w:rsidP="00474E17">
      <w:pPr>
        <w:rPr>
          <w:rFonts w:ascii="Times New Roman" w:hAnsi="Times New Roman"/>
        </w:rPr>
      </w:pPr>
      <w:r w:rsidRPr="00A91B04">
        <w:rPr>
          <w:rFonts w:ascii="Times New Roman" w:hAnsi="Times New Roman"/>
        </w:rPr>
        <w:t>设置生态展示牌，</w:t>
      </w:r>
      <w:r w:rsidR="00481941" w:rsidRPr="00A91B04">
        <w:rPr>
          <w:rFonts w:ascii="Times New Roman" w:hAnsi="Times New Roman"/>
        </w:rPr>
        <w:t>发布包括</w:t>
      </w:r>
      <w:r w:rsidRPr="00A91B04">
        <w:rPr>
          <w:rFonts w:ascii="Times New Roman" w:hAnsi="Times New Roman"/>
        </w:rPr>
        <w:t>温度、湿度、风力、</w:t>
      </w:r>
      <w:r w:rsidRPr="00A91B04">
        <w:rPr>
          <w:rFonts w:ascii="Times New Roman" w:hAnsi="Times New Roman"/>
        </w:rPr>
        <w:t>PM</w:t>
      </w:r>
      <w:r w:rsidRPr="00A91B04">
        <w:rPr>
          <w:rFonts w:ascii="Times New Roman" w:hAnsi="Times New Roman"/>
          <w:vertAlign w:val="subscript"/>
        </w:rPr>
        <w:t>2.5</w:t>
      </w:r>
      <w:r w:rsidRPr="00A91B04">
        <w:rPr>
          <w:rFonts w:ascii="Times New Roman" w:hAnsi="Times New Roman"/>
        </w:rPr>
        <w:t>浓度等</w:t>
      </w:r>
      <w:r w:rsidR="00481941" w:rsidRPr="00A91B04">
        <w:rPr>
          <w:rFonts w:ascii="Times New Roman" w:hAnsi="Times New Roman"/>
        </w:rPr>
        <w:t>在内的</w:t>
      </w:r>
      <w:r w:rsidRPr="00A91B04">
        <w:rPr>
          <w:rFonts w:ascii="Times New Roman" w:hAnsi="Times New Roman"/>
        </w:rPr>
        <w:t>指标</w:t>
      </w:r>
      <w:r w:rsidR="00481941" w:rsidRPr="00A91B04">
        <w:rPr>
          <w:rFonts w:ascii="Times New Roman" w:hAnsi="Times New Roman"/>
        </w:rPr>
        <w:t>数据</w:t>
      </w:r>
      <w:r w:rsidRPr="00A91B04">
        <w:rPr>
          <w:rFonts w:ascii="Times New Roman" w:hAnsi="Times New Roman"/>
        </w:rPr>
        <w:t>，得</w:t>
      </w:r>
      <w:r w:rsidRPr="00A91B04">
        <w:rPr>
          <w:rFonts w:ascii="Times New Roman" w:hAnsi="Times New Roman"/>
        </w:rPr>
        <w:t>1</w:t>
      </w:r>
      <w:r w:rsidRPr="00A91B04">
        <w:rPr>
          <w:rFonts w:ascii="Times New Roman" w:hAnsi="Times New Roman"/>
        </w:rPr>
        <w:t>分。</w:t>
      </w:r>
    </w:p>
    <w:p w14:paraId="38C444FA" w14:textId="77777777" w:rsidR="00BC31E1" w:rsidRPr="00A91B04" w:rsidRDefault="00BC31E1" w:rsidP="00BC31E1">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57277E9E" w14:textId="3E832EF1" w:rsidR="00A05EA3" w:rsidRPr="00A91B04" w:rsidRDefault="00A05EA3" w:rsidP="00474E17">
      <w:pPr>
        <w:rPr>
          <w:rFonts w:ascii="Times New Roman" w:hAnsi="Times New Roman"/>
        </w:rPr>
      </w:pPr>
      <w:r w:rsidRPr="00A91B04">
        <w:rPr>
          <w:rFonts w:ascii="Times New Roman" w:hAnsi="Times New Roman"/>
        </w:rPr>
        <w:t>本条的评价方法为：</w:t>
      </w:r>
      <w:r w:rsidR="00013546" w:rsidRPr="00A91B04">
        <w:rPr>
          <w:rFonts w:ascii="Times New Roman" w:hAnsi="Times New Roman"/>
        </w:rPr>
        <w:t>绿色教育教材、绿色行动日活动方案、绿色教育和绿色实践实施情况总结报告以及绿色行动日活动开展情况总结报告等证明材料</w:t>
      </w:r>
      <w:r w:rsidRPr="00A91B04">
        <w:rPr>
          <w:rFonts w:ascii="Times New Roman" w:hAnsi="Times New Roman"/>
        </w:rPr>
        <w:t>。</w:t>
      </w:r>
    </w:p>
    <w:p w14:paraId="1EB99D85" w14:textId="4B23DCFD" w:rsidR="00146892" w:rsidRPr="00A91B04" w:rsidRDefault="005E7B95" w:rsidP="00146892">
      <w:pPr>
        <w:rPr>
          <w:rFonts w:ascii="Times New Roman" w:hAnsi="Times New Roman"/>
        </w:rPr>
      </w:pPr>
      <w:r w:rsidRPr="00A91B04">
        <w:rPr>
          <w:rFonts w:ascii="Times New Roman" w:hAnsi="Times New Roman"/>
        </w:rPr>
        <w:t>开展绿色</w:t>
      </w:r>
      <w:r w:rsidR="00146892" w:rsidRPr="00A91B04">
        <w:rPr>
          <w:rFonts w:ascii="Times New Roman" w:hAnsi="Times New Roman"/>
        </w:rPr>
        <w:t>教育和实践，是提高公众的环保意识，培养公众可持续发</w:t>
      </w:r>
      <w:r w:rsidRPr="00A91B04">
        <w:rPr>
          <w:rFonts w:ascii="Times New Roman" w:hAnsi="Times New Roman"/>
        </w:rPr>
        <w:t>展价值观，引导社区居民</w:t>
      </w:r>
      <w:proofErr w:type="gramStart"/>
      <w:r w:rsidRPr="00A91B04">
        <w:rPr>
          <w:rFonts w:ascii="Times New Roman" w:hAnsi="Times New Roman"/>
        </w:rPr>
        <w:t>践行</w:t>
      </w:r>
      <w:proofErr w:type="gramEnd"/>
      <w:r w:rsidRPr="00A91B04">
        <w:rPr>
          <w:rFonts w:ascii="Times New Roman" w:hAnsi="Times New Roman"/>
        </w:rPr>
        <w:t>绿色生活方式和绿色消费的重要途径。绿色</w:t>
      </w:r>
      <w:r w:rsidR="00146892" w:rsidRPr="00A91B04">
        <w:rPr>
          <w:rFonts w:ascii="Times New Roman" w:hAnsi="Times New Roman"/>
        </w:rPr>
        <w:t>教育的开展应针对不同年龄段制定，制定绿色生活与消费导则能够促进居民绿色生活方式的转变，绿色行动日活动可每年举办一次或多次，生态展示牌可设置在社区出入口或重要公共活动场所。</w:t>
      </w:r>
    </w:p>
    <w:p w14:paraId="649B6644" w14:textId="69FA0732" w:rsidR="00146892" w:rsidRPr="00A91B04" w:rsidRDefault="005E7B95" w:rsidP="00146892">
      <w:pPr>
        <w:rPr>
          <w:rFonts w:ascii="Times New Roman" w:hAnsi="Times New Roman"/>
        </w:rPr>
      </w:pPr>
      <w:r w:rsidRPr="00A91B04">
        <w:rPr>
          <w:rFonts w:ascii="Times New Roman" w:hAnsi="Times New Roman"/>
        </w:rPr>
        <w:t>绿色教育和绿色</w:t>
      </w:r>
      <w:r w:rsidR="00146892" w:rsidRPr="00A91B04">
        <w:rPr>
          <w:rFonts w:ascii="Times New Roman" w:hAnsi="Times New Roman"/>
        </w:rPr>
        <w:t>实践内容包括但不限于：引导市民开展垃圾分类和减少生活垃圾产生、引导市民实践绿色出行、社区植树活动、旧衣物捐赠回收活动、旧书本回收或交换活动（跳蚤市场）、废旧电池回收等各种形式的内容。</w:t>
      </w:r>
    </w:p>
    <w:p w14:paraId="018EFD15" w14:textId="63067300" w:rsidR="00B30497" w:rsidRPr="00A91B04" w:rsidRDefault="00033EAC" w:rsidP="00A02058">
      <w:pPr>
        <w:pStyle w:val="3"/>
        <w:rPr>
          <w:color w:val="000000"/>
        </w:rPr>
      </w:pPr>
      <w:r w:rsidRPr="00A91B04">
        <w:t>9</w:t>
      </w:r>
      <w:r w:rsidR="00B7757B" w:rsidRPr="00A91B04">
        <w:t>.4</w:t>
      </w:r>
      <w:r w:rsidR="009D5261" w:rsidRPr="00A91B04">
        <w:rPr>
          <w:b w:val="0"/>
        </w:rPr>
        <w:t xml:space="preserve">　</w:t>
      </w:r>
      <w:r w:rsidR="005959B2" w:rsidRPr="00A91B04">
        <w:rPr>
          <w:b w:val="0"/>
        </w:rPr>
        <w:t>社区</w:t>
      </w:r>
      <w:r w:rsidR="000E34E1" w:rsidRPr="00A91B04">
        <w:rPr>
          <w:b w:val="0"/>
        </w:rPr>
        <w:t>建筑溢价率，通过</w:t>
      </w:r>
      <w:r w:rsidR="005959B2" w:rsidRPr="00A91B04">
        <w:rPr>
          <w:b w:val="0"/>
        </w:rPr>
        <w:t>合理配置公共资源，功能复合、环境优美、服务设施健全，以及</w:t>
      </w:r>
      <w:r w:rsidR="00F6434A" w:rsidRPr="00A91B04">
        <w:rPr>
          <w:b w:val="0"/>
        </w:rPr>
        <w:t>采用低成本、适宜性</w:t>
      </w:r>
      <w:r w:rsidR="003F4F52" w:rsidRPr="00A91B04">
        <w:rPr>
          <w:b w:val="0"/>
        </w:rPr>
        <w:t>建筑</w:t>
      </w:r>
      <w:r w:rsidR="00F6434A" w:rsidRPr="00A91B04">
        <w:rPr>
          <w:b w:val="0"/>
        </w:rPr>
        <w:t>节能技术，</w:t>
      </w:r>
      <w:r w:rsidR="0023677F" w:rsidRPr="00A91B04">
        <w:rPr>
          <w:b w:val="0"/>
        </w:rPr>
        <w:t>建筑售价溢价</w:t>
      </w:r>
      <w:r w:rsidR="009D6C5A" w:rsidRPr="00A91B04">
        <w:rPr>
          <w:b w:val="0"/>
        </w:rPr>
        <w:t>20%</w:t>
      </w:r>
      <w:r w:rsidR="0023677F" w:rsidRPr="00A91B04">
        <w:rPr>
          <w:b w:val="0"/>
        </w:rPr>
        <w:t>或租金溢价</w:t>
      </w:r>
      <w:r w:rsidR="0023677F" w:rsidRPr="00A91B04">
        <w:rPr>
          <w:b w:val="0"/>
        </w:rPr>
        <w:t>10%</w:t>
      </w:r>
      <w:r w:rsidR="0023677F" w:rsidRPr="00A91B04">
        <w:rPr>
          <w:b w:val="0"/>
        </w:rPr>
        <w:t>。</w:t>
      </w:r>
      <w:r w:rsidR="00D13E20" w:rsidRPr="00A91B04">
        <w:rPr>
          <w:b w:val="0"/>
        </w:rPr>
        <w:t>评价分值为</w:t>
      </w:r>
      <w:r w:rsidR="009D4C1C" w:rsidRPr="00A91B04">
        <w:rPr>
          <w:b w:val="0"/>
        </w:rPr>
        <w:t>1</w:t>
      </w:r>
      <w:r w:rsidR="00D13E20" w:rsidRPr="00A91B04">
        <w:rPr>
          <w:b w:val="0"/>
        </w:rPr>
        <w:t>分。</w:t>
      </w:r>
    </w:p>
    <w:p w14:paraId="69656CB0" w14:textId="77777777" w:rsidR="00EE783D" w:rsidRPr="00A91B04" w:rsidRDefault="00EE783D" w:rsidP="00EE783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108147F" w14:textId="242F5C7F" w:rsidR="00EE783D" w:rsidRPr="00A91B04" w:rsidRDefault="00EE783D" w:rsidP="00EE783D">
      <w:pPr>
        <w:rPr>
          <w:rFonts w:ascii="Times New Roman" w:hAnsi="Times New Roman"/>
        </w:rPr>
      </w:pPr>
      <w:r w:rsidRPr="00A91B04">
        <w:rPr>
          <w:rFonts w:ascii="Times New Roman" w:hAnsi="Times New Roman"/>
        </w:rPr>
        <w:t>本条的评价方法为：</w:t>
      </w:r>
      <w:r w:rsidR="00CE0CD0" w:rsidRPr="00A91B04">
        <w:rPr>
          <w:rFonts w:ascii="Times New Roman" w:hAnsi="Times New Roman"/>
          <w:color w:val="000000" w:themeColor="text1"/>
        </w:rPr>
        <w:t>社区建筑价格表</w:t>
      </w:r>
      <w:r w:rsidRPr="00A91B04">
        <w:rPr>
          <w:rFonts w:ascii="Times New Roman" w:hAnsi="Times New Roman"/>
        </w:rPr>
        <w:t>。</w:t>
      </w:r>
    </w:p>
    <w:p w14:paraId="7A6D1E05" w14:textId="67AD40A4" w:rsidR="00A55E22" w:rsidRPr="00A91B04" w:rsidRDefault="00D13E20" w:rsidP="00EE783D">
      <w:pPr>
        <w:rPr>
          <w:rFonts w:ascii="Times New Roman" w:hAnsi="Times New Roman"/>
        </w:rPr>
      </w:pPr>
      <w:r w:rsidRPr="00A91B04">
        <w:rPr>
          <w:rFonts w:ascii="Times New Roman" w:hAnsi="Times New Roman"/>
        </w:rPr>
        <w:t>社区功能复合多样、公共资源配置合理、环境优美、配套设施健全</w:t>
      </w:r>
      <w:r w:rsidR="00DB7BA2" w:rsidRPr="00A91B04">
        <w:rPr>
          <w:rFonts w:ascii="Times New Roman" w:hAnsi="Times New Roman"/>
        </w:rPr>
        <w:t>，</w:t>
      </w:r>
      <w:r w:rsidR="00A55E22" w:rsidRPr="00A91B04">
        <w:rPr>
          <w:rFonts w:ascii="Times New Roman" w:hAnsi="Times New Roman"/>
        </w:rPr>
        <w:t>以及采用低成本、适宜性生态节能技术，体现了绿色生态理念，</w:t>
      </w:r>
      <w:r w:rsidR="00DB7BA2" w:rsidRPr="00A91B04">
        <w:rPr>
          <w:rFonts w:ascii="Times New Roman" w:hAnsi="Times New Roman"/>
        </w:rPr>
        <w:t>使社区</w:t>
      </w:r>
      <w:r w:rsidR="00A55E22" w:rsidRPr="00A91B04">
        <w:rPr>
          <w:rFonts w:ascii="Times New Roman" w:hAnsi="Times New Roman"/>
        </w:rPr>
        <w:t>建筑具有更多的增值潜力，提高社区建筑</w:t>
      </w:r>
      <w:r w:rsidR="0023677F" w:rsidRPr="00A91B04">
        <w:rPr>
          <w:rFonts w:ascii="Times New Roman" w:hAnsi="Times New Roman"/>
        </w:rPr>
        <w:t>售价或租金溢价</w:t>
      </w:r>
      <w:r w:rsidR="006327EE" w:rsidRPr="00A91B04">
        <w:rPr>
          <w:rFonts w:ascii="Times New Roman" w:hAnsi="Times New Roman"/>
        </w:rPr>
        <w:t>率</w:t>
      </w:r>
      <w:r w:rsidR="007163D9" w:rsidRPr="00A91B04">
        <w:rPr>
          <w:rFonts w:ascii="Times New Roman" w:hAnsi="Times New Roman"/>
        </w:rPr>
        <w:t>。</w:t>
      </w:r>
    </w:p>
    <w:p w14:paraId="581BDD93" w14:textId="3911032E" w:rsidR="00172598" w:rsidRPr="00A91B04" w:rsidRDefault="00172598" w:rsidP="00172598">
      <w:pPr>
        <w:pStyle w:val="3"/>
      </w:pPr>
      <w:r w:rsidRPr="00A91B04">
        <w:t>9.5</w:t>
      </w:r>
      <w:r w:rsidRPr="00A91B04">
        <w:rPr>
          <w:b w:val="0"/>
        </w:rPr>
        <w:t xml:space="preserve">　</w:t>
      </w:r>
      <w:r w:rsidR="00A909AE" w:rsidRPr="00A91B04">
        <w:rPr>
          <w:rFonts w:eastAsiaTheme="minorEastAsia"/>
          <w:b w:val="0"/>
          <w:bCs w:val="0"/>
          <w:szCs w:val="24"/>
        </w:rPr>
        <w:t>社区具备智能化</w:t>
      </w:r>
      <w:r w:rsidR="00BE0314" w:rsidRPr="00A91B04">
        <w:rPr>
          <w:rFonts w:eastAsiaTheme="minorEastAsia"/>
          <w:b w:val="0"/>
          <w:bCs w:val="0"/>
          <w:szCs w:val="24"/>
        </w:rPr>
        <w:t>管理与服务</w:t>
      </w:r>
      <w:r w:rsidR="00361AC8" w:rsidRPr="00A91B04">
        <w:rPr>
          <w:rFonts w:eastAsiaTheme="minorEastAsia"/>
          <w:b w:val="0"/>
          <w:bCs w:val="0"/>
          <w:szCs w:val="24"/>
        </w:rPr>
        <w:t>的</w:t>
      </w:r>
      <w:r w:rsidR="00A909AE" w:rsidRPr="00A91B04">
        <w:rPr>
          <w:rFonts w:eastAsiaTheme="minorEastAsia"/>
          <w:b w:val="0"/>
          <w:bCs w:val="0"/>
          <w:szCs w:val="24"/>
        </w:rPr>
        <w:t>系统</w:t>
      </w:r>
      <w:r w:rsidR="00361AC8" w:rsidRPr="00A91B04">
        <w:rPr>
          <w:rFonts w:eastAsiaTheme="minorEastAsia"/>
          <w:b w:val="0"/>
          <w:bCs w:val="0"/>
          <w:szCs w:val="24"/>
        </w:rPr>
        <w:t>、</w:t>
      </w:r>
      <w:r w:rsidR="00A909AE" w:rsidRPr="00A91B04">
        <w:rPr>
          <w:rFonts w:eastAsiaTheme="minorEastAsia"/>
          <w:b w:val="0"/>
          <w:bCs w:val="0"/>
          <w:szCs w:val="24"/>
        </w:rPr>
        <w:t>智能化网络设施。</w:t>
      </w:r>
    </w:p>
    <w:p w14:paraId="1B0A1B70" w14:textId="77777777" w:rsidR="00A909AE" w:rsidRPr="00A91B04" w:rsidRDefault="00A909AE" w:rsidP="00A909AE">
      <w:pPr>
        <w:rPr>
          <w:rFonts w:ascii="Times New Roman" w:eastAsiaTheme="minorEastAsia" w:hAnsi="Times New Roman"/>
          <w:szCs w:val="24"/>
        </w:rPr>
      </w:pPr>
      <w:proofErr w:type="gramStart"/>
      <w:r w:rsidRPr="00A91B04">
        <w:rPr>
          <w:rFonts w:ascii="Times New Roman" w:hAnsi="Times New Roman"/>
        </w:rPr>
        <w:t>评价总分值</w:t>
      </w:r>
      <w:proofErr w:type="gramEnd"/>
      <w:r w:rsidRPr="00A91B04">
        <w:rPr>
          <w:rFonts w:ascii="Times New Roman" w:hAnsi="Times New Roman"/>
        </w:rPr>
        <w:t>为２分，</w:t>
      </w:r>
      <w:r w:rsidRPr="00A91B04">
        <w:rPr>
          <w:rFonts w:ascii="Times New Roman" w:eastAsiaTheme="minorEastAsia" w:hAnsi="Times New Roman"/>
          <w:szCs w:val="24"/>
        </w:rPr>
        <w:t>并按下列规则分别评分并累计：</w:t>
      </w:r>
    </w:p>
    <w:p w14:paraId="396AFA94" w14:textId="47E349E3" w:rsidR="00172598" w:rsidRPr="00A91B04" w:rsidRDefault="00F31871" w:rsidP="00172598">
      <w:pPr>
        <w:rPr>
          <w:rFonts w:ascii="Times New Roman" w:hAnsi="Times New Roman"/>
        </w:rPr>
      </w:pPr>
      <w:r w:rsidRPr="00A91B04">
        <w:rPr>
          <w:rFonts w:ascii="Times New Roman" w:hAnsi="Times New Roman"/>
        </w:rPr>
        <w:t>设置</w:t>
      </w:r>
      <w:r w:rsidR="00BE0314" w:rsidRPr="00A91B04">
        <w:rPr>
          <w:rFonts w:ascii="Times New Roman" w:hAnsi="Times New Roman"/>
        </w:rPr>
        <w:t>道路管控、建筑用能管理、家居安防等智能化</w:t>
      </w:r>
      <w:r w:rsidR="00361AC8" w:rsidRPr="00A91B04">
        <w:rPr>
          <w:rFonts w:ascii="Times New Roman" w:hAnsi="Times New Roman"/>
        </w:rPr>
        <w:t>管理与服务</w:t>
      </w:r>
      <w:r w:rsidR="00BE0314" w:rsidRPr="00A91B04">
        <w:rPr>
          <w:rFonts w:ascii="Times New Roman" w:hAnsi="Times New Roman"/>
        </w:rPr>
        <w:t>系统</w:t>
      </w:r>
      <w:r w:rsidR="00D70CA3" w:rsidRPr="00A91B04">
        <w:rPr>
          <w:rFonts w:ascii="Times New Roman" w:hAnsi="Times New Roman"/>
        </w:rPr>
        <w:t>，</w:t>
      </w:r>
      <w:r w:rsidR="00BE0314" w:rsidRPr="00A91B04">
        <w:rPr>
          <w:rFonts w:ascii="Times New Roman" w:hAnsi="Times New Roman"/>
        </w:rPr>
        <w:t>得</w:t>
      </w:r>
      <w:r w:rsidR="00BE0314" w:rsidRPr="00A91B04">
        <w:rPr>
          <w:rFonts w:ascii="Times New Roman" w:hAnsi="Times New Roman"/>
        </w:rPr>
        <w:t>1</w:t>
      </w:r>
      <w:r w:rsidR="00BE0314" w:rsidRPr="00A91B04">
        <w:rPr>
          <w:rFonts w:ascii="Times New Roman" w:hAnsi="Times New Roman"/>
        </w:rPr>
        <w:t>分；</w:t>
      </w:r>
    </w:p>
    <w:p w14:paraId="1EBB362E" w14:textId="54B66E25" w:rsidR="00BE0314" w:rsidRPr="00A91B04" w:rsidRDefault="00440052" w:rsidP="00172598">
      <w:pPr>
        <w:rPr>
          <w:rFonts w:ascii="Times New Roman" w:hAnsi="Times New Roman"/>
        </w:rPr>
      </w:pPr>
      <w:r w:rsidRPr="00A91B04">
        <w:rPr>
          <w:rFonts w:ascii="Times New Roman" w:hAnsi="Times New Roman"/>
        </w:rPr>
        <w:t>建立社区信息化基础设施，包括</w:t>
      </w:r>
      <w:r w:rsidRPr="00A91B04">
        <w:rPr>
          <w:rFonts w:ascii="Times New Roman" w:hAnsi="Times New Roman"/>
        </w:rPr>
        <w:t xml:space="preserve"> IP</w:t>
      </w:r>
      <w:r w:rsidRPr="00A91B04">
        <w:rPr>
          <w:rFonts w:ascii="Times New Roman" w:hAnsi="Times New Roman"/>
        </w:rPr>
        <w:t>城域网、无线宽带、专网和专线、有线电视网等，</w:t>
      </w:r>
      <w:r w:rsidR="008627EB" w:rsidRPr="00A91B04">
        <w:rPr>
          <w:rFonts w:ascii="Times New Roman" w:hAnsi="Times New Roman"/>
        </w:rPr>
        <w:t>无线移动宽带覆盖率</w:t>
      </w:r>
      <w:r w:rsidR="008C09B1" w:rsidRPr="00A91B04">
        <w:rPr>
          <w:rFonts w:ascii="Times New Roman" w:hAnsi="Times New Roman"/>
        </w:rPr>
        <w:t>达到</w:t>
      </w:r>
      <w:r w:rsidR="008627EB" w:rsidRPr="00A91B04">
        <w:rPr>
          <w:rFonts w:ascii="Times New Roman" w:hAnsi="Times New Roman"/>
        </w:rPr>
        <w:t>100%</w:t>
      </w:r>
      <w:r w:rsidR="008627EB" w:rsidRPr="00A91B04">
        <w:rPr>
          <w:rFonts w:ascii="Times New Roman" w:hAnsi="Times New Roman"/>
        </w:rPr>
        <w:t>，得</w:t>
      </w:r>
      <w:r w:rsidR="008627EB" w:rsidRPr="00A91B04">
        <w:rPr>
          <w:rFonts w:ascii="Times New Roman" w:hAnsi="Times New Roman"/>
        </w:rPr>
        <w:t>1</w:t>
      </w:r>
      <w:r w:rsidR="008627EB" w:rsidRPr="00A91B04">
        <w:rPr>
          <w:rFonts w:ascii="Times New Roman" w:hAnsi="Times New Roman"/>
        </w:rPr>
        <w:t>分。</w:t>
      </w:r>
    </w:p>
    <w:p w14:paraId="6FC34AEE" w14:textId="77777777" w:rsidR="008E1A41" w:rsidRPr="00A91B04" w:rsidRDefault="008E1A41" w:rsidP="008E1A41">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321E774F" w14:textId="0180BE52" w:rsidR="008E1A41" w:rsidRPr="00A91B04" w:rsidRDefault="008E1A41" w:rsidP="008E1A41">
      <w:pPr>
        <w:rPr>
          <w:rFonts w:ascii="Times New Roman" w:eastAsia="楷体" w:hAnsi="Times New Roman"/>
          <w:b/>
          <w:color w:val="000000"/>
          <w:kern w:val="0"/>
          <w:szCs w:val="21"/>
        </w:rPr>
      </w:pPr>
      <w:r w:rsidRPr="00A91B04">
        <w:rPr>
          <w:rFonts w:ascii="Times New Roman" w:hAnsi="Times New Roman"/>
          <w:color w:val="000000"/>
        </w:rPr>
        <w:lastRenderedPageBreak/>
        <w:t>本条的评价方法为：现场考察</w:t>
      </w:r>
      <w:r w:rsidR="00BF73DA" w:rsidRPr="00A91B04">
        <w:rPr>
          <w:rFonts w:ascii="Times New Roman" w:hAnsi="Times New Roman"/>
          <w:color w:val="000000"/>
        </w:rPr>
        <w:t>运行情况与效果</w:t>
      </w:r>
      <w:r w:rsidR="00C56CAA" w:rsidRPr="00A91B04">
        <w:rPr>
          <w:rFonts w:ascii="Times New Roman" w:hAnsi="Times New Roman"/>
          <w:color w:val="000000"/>
        </w:rPr>
        <w:t>、审查</w:t>
      </w:r>
      <w:r w:rsidRPr="00A91B04">
        <w:rPr>
          <w:rFonts w:ascii="Times New Roman" w:hAnsi="Times New Roman"/>
          <w:color w:val="000000"/>
        </w:rPr>
        <w:t>相关</w:t>
      </w:r>
      <w:r w:rsidR="0052666C" w:rsidRPr="00A91B04">
        <w:rPr>
          <w:rFonts w:ascii="Times New Roman" w:hAnsi="Times New Roman"/>
          <w:color w:val="000000"/>
        </w:rPr>
        <w:t>智能化规划方案</w:t>
      </w:r>
      <w:r w:rsidRPr="00A91B04">
        <w:rPr>
          <w:rFonts w:ascii="Times New Roman" w:hAnsi="Times New Roman"/>
          <w:color w:val="000000"/>
        </w:rPr>
        <w:t>等证明文件</w:t>
      </w:r>
      <w:r w:rsidRPr="00A91B04">
        <w:rPr>
          <w:rFonts w:ascii="Times New Roman" w:eastAsia="楷体" w:hAnsi="Times New Roman"/>
          <w:color w:val="000000"/>
          <w:kern w:val="0"/>
          <w:szCs w:val="21"/>
        </w:rPr>
        <w:t>。</w:t>
      </w:r>
    </w:p>
    <w:p w14:paraId="38BAD604" w14:textId="2A459D24" w:rsidR="00B97BCE" w:rsidRPr="00A91B04" w:rsidRDefault="004451F0" w:rsidP="00B97BCE">
      <w:pPr>
        <w:rPr>
          <w:rFonts w:ascii="Times New Roman" w:hAnsi="Times New Roman"/>
        </w:rPr>
      </w:pPr>
      <w:r w:rsidRPr="00A91B04">
        <w:rPr>
          <w:rFonts w:ascii="Times New Roman" w:hAnsi="Times New Roman"/>
        </w:rPr>
        <w:t>建立道路管理和控制系统将有效支撑市民出行畅通，</w:t>
      </w:r>
      <w:r w:rsidR="00B97BCE" w:rsidRPr="00A91B04">
        <w:rPr>
          <w:rFonts w:ascii="Times New Roman" w:hAnsi="Times New Roman"/>
        </w:rPr>
        <w:t>减少燃料消耗和汽车尾气污染；实施建筑用能管理将有效掌控能源消耗情况，积累运行数据，保证社区的能源</w:t>
      </w:r>
      <w:r w:rsidR="006758CE" w:rsidRPr="00A91B04">
        <w:rPr>
          <w:rFonts w:ascii="Times New Roman" w:hAnsi="Times New Roman"/>
        </w:rPr>
        <w:t>供应</w:t>
      </w:r>
      <w:r w:rsidR="00B97BCE" w:rsidRPr="00A91B04">
        <w:rPr>
          <w:rFonts w:ascii="Times New Roman" w:hAnsi="Times New Roman"/>
        </w:rPr>
        <w:t>安全；</w:t>
      </w:r>
      <w:r w:rsidR="00BE1EB2" w:rsidRPr="00A91B04">
        <w:rPr>
          <w:rFonts w:ascii="Times New Roman" w:hAnsi="Times New Roman"/>
        </w:rPr>
        <w:t>设有并运行家居安防系统，包括访客对讲、门或窗入侵检测及户内报警、燃气泄漏报警和紧急呼叫按钮等</w:t>
      </w:r>
      <w:r w:rsidR="006E39DC" w:rsidRPr="00A91B04">
        <w:rPr>
          <w:rFonts w:ascii="Times New Roman" w:hAnsi="Times New Roman"/>
        </w:rPr>
        <w:t>，构建安全、便利、高效、节能的居住环境</w:t>
      </w:r>
      <w:r w:rsidR="005E5768" w:rsidRPr="00A91B04">
        <w:rPr>
          <w:rFonts w:ascii="Times New Roman" w:hAnsi="Times New Roman"/>
        </w:rPr>
        <w:t>；社区建立信息化基础设施，包括</w:t>
      </w:r>
      <w:r w:rsidR="005E5768" w:rsidRPr="00A91B04">
        <w:rPr>
          <w:rFonts w:ascii="Times New Roman" w:hAnsi="Times New Roman"/>
        </w:rPr>
        <w:t xml:space="preserve"> IP</w:t>
      </w:r>
      <w:r w:rsidR="005E5768" w:rsidRPr="00A91B04">
        <w:rPr>
          <w:rFonts w:ascii="Times New Roman" w:hAnsi="Times New Roman"/>
        </w:rPr>
        <w:t>城域网、无线宽带、专网和专线、有线电视网等</w:t>
      </w:r>
      <w:r w:rsidR="006E39DC" w:rsidRPr="00A91B04">
        <w:rPr>
          <w:rFonts w:ascii="Times New Roman" w:hAnsi="Times New Roman"/>
        </w:rPr>
        <w:t>，无线移动宽带网络覆盖率达到</w:t>
      </w:r>
      <w:r w:rsidR="006E39DC" w:rsidRPr="00A91B04">
        <w:rPr>
          <w:rFonts w:ascii="Times New Roman" w:hAnsi="Times New Roman"/>
        </w:rPr>
        <w:t>100%</w:t>
      </w:r>
      <w:r w:rsidR="005E5768" w:rsidRPr="00A91B04">
        <w:rPr>
          <w:rFonts w:ascii="Times New Roman" w:hAnsi="Times New Roman"/>
        </w:rPr>
        <w:t>。</w:t>
      </w:r>
    </w:p>
    <w:p w14:paraId="41F9E9C1" w14:textId="77777777" w:rsidR="005D643C" w:rsidRDefault="005D643C" w:rsidP="002031F9">
      <w:pPr>
        <w:widowControl/>
        <w:jc w:val="left"/>
        <w:rPr>
          <w:rFonts w:ascii="Times New Roman" w:hAnsi="Times New Roman"/>
        </w:rPr>
      </w:pPr>
      <w:bookmarkStart w:id="41" w:name="_Toc391457879"/>
      <w:bookmarkStart w:id="42" w:name="_Toc399857956"/>
    </w:p>
    <w:p w14:paraId="2F675448" w14:textId="2756A4B8" w:rsidR="00AD3DA4" w:rsidRPr="00A91B04" w:rsidRDefault="00124DB4" w:rsidP="002031F9">
      <w:pPr>
        <w:widowControl/>
        <w:jc w:val="left"/>
        <w:rPr>
          <w:rFonts w:ascii="Times New Roman" w:hAnsi="Times New Roman"/>
          <w:b/>
          <w:sz w:val="32"/>
          <w:szCs w:val="32"/>
        </w:rPr>
      </w:pPr>
      <w:r w:rsidRPr="00A91B04">
        <w:rPr>
          <w:rFonts w:ascii="Times New Roman" w:hAnsi="Times New Roman"/>
          <w:bCs/>
          <w:szCs w:val="24"/>
        </w:rPr>
        <w:br w:type="page"/>
      </w:r>
      <w:bookmarkEnd w:id="41"/>
      <w:bookmarkEnd w:id="42"/>
    </w:p>
    <w:p w14:paraId="2A19230D" w14:textId="77777777" w:rsidR="001D4308" w:rsidRPr="00A91B04" w:rsidRDefault="001D4308" w:rsidP="001D4308">
      <w:pPr>
        <w:pStyle w:val="1"/>
      </w:pPr>
      <w:bookmarkStart w:id="43" w:name="_Toc492994085"/>
      <w:r w:rsidRPr="00A91B04">
        <w:lastRenderedPageBreak/>
        <w:t>1</w:t>
      </w:r>
      <w:r w:rsidR="002031F9" w:rsidRPr="00A91B04">
        <w:t>0</w:t>
      </w:r>
      <w:r w:rsidRPr="00A91B04">
        <w:t xml:space="preserve">　优选项</w:t>
      </w:r>
      <w:bookmarkEnd w:id="43"/>
    </w:p>
    <w:p w14:paraId="13886DAC" w14:textId="4854DBEF" w:rsidR="002B19ED" w:rsidRPr="00A91B04" w:rsidRDefault="002B19ED" w:rsidP="002B19ED">
      <w:pPr>
        <w:pStyle w:val="3"/>
        <w:rPr>
          <w:b w:val="0"/>
          <w:szCs w:val="24"/>
        </w:rPr>
      </w:pPr>
      <w:r w:rsidRPr="00A91B04">
        <w:t>10.1</w:t>
      </w:r>
      <w:r w:rsidRPr="00A91B04">
        <w:t xml:space="preserve">　</w:t>
      </w:r>
      <w:r w:rsidRPr="00A91B04">
        <w:rPr>
          <w:b w:val="0"/>
        </w:rPr>
        <w:t>对有历史文化街区或文物保护单位的社区，制定相关保护策略确保其不受破坏；对社区内有一定文化价值的既有建筑或景观，优先考虑活化和生态化改造再利用。</w:t>
      </w:r>
      <w:r w:rsidRPr="00A91B04">
        <w:rPr>
          <w:b w:val="0"/>
          <w:szCs w:val="24"/>
        </w:rPr>
        <w:t>评价分值为</w:t>
      </w:r>
      <w:r w:rsidRPr="00A91B04">
        <w:rPr>
          <w:b w:val="0"/>
          <w:szCs w:val="24"/>
        </w:rPr>
        <w:t>1</w:t>
      </w:r>
      <w:r w:rsidRPr="00A91B04">
        <w:rPr>
          <w:b w:val="0"/>
          <w:szCs w:val="24"/>
        </w:rPr>
        <w:t>分。</w:t>
      </w:r>
    </w:p>
    <w:p w14:paraId="73E40EC3" w14:textId="77777777" w:rsidR="002B19ED" w:rsidRPr="00A91B04" w:rsidRDefault="002B19ED" w:rsidP="002B19E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0F174049" w14:textId="790127CD" w:rsidR="002B19ED" w:rsidRPr="00A91B04" w:rsidRDefault="002B19ED" w:rsidP="002B19ED">
      <w:pPr>
        <w:ind w:firstLineChars="200" w:firstLine="480"/>
        <w:rPr>
          <w:rFonts w:ascii="Times New Roman" w:hAnsi="Times New Roman"/>
        </w:rPr>
      </w:pPr>
      <w:r w:rsidRPr="00A91B04">
        <w:rPr>
          <w:rFonts w:ascii="Times New Roman" w:hAnsi="Times New Roman"/>
          <w:color w:val="000000"/>
        </w:rPr>
        <w:t>历史文化街区和建筑是不可再生的文化资源，保护社区内即有历史文化街区和建筑对保留当地的历史脉络和文化记忆极其重要。对于有一定历史价值的建筑或景观，优先考虑活化和改造再利用，而不是完全拆除，对保存社区的集体记忆</w:t>
      </w:r>
      <w:r w:rsidR="00843DC7" w:rsidRPr="00A91B04">
        <w:rPr>
          <w:rFonts w:ascii="Times New Roman" w:hAnsi="Times New Roman"/>
          <w:color w:val="000000"/>
        </w:rPr>
        <w:t>、</w:t>
      </w:r>
      <w:r w:rsidRPr="00A91B04">
        <w:rPr>
          <w:rFonts w:ascii="Times New Roman" w:hAnsi="Times New Roman"/>
          <w:color w:val="000000"/>
        </w:rPr>
        <w:t>增加社区的地方特色有重要作用，同时也能减少施工废物产生，保护环境。</w:t>
      </w:r>
    </w:p>
    <w:p w14:paraId="0A09E44C" w14:textId="77777777" w:rsidR="002B19ED" w:rsidRPr="00A91B04" w:rsidRDefault="002B19ED" w:rsidP="002B19ED">
      <w:pPr>
        <w:pStyle w:val="3"/>
        <w:rPr>
          <w:b w:val="0"/>
          <w:szCs w:val="24"/>
        </w:rPr>
      </w:pPr>
      <w:r w:rsidRPr="00A91B04">
        <w:t>10.2</w:t>
      </w:r>
      <w:r w:rsidRPr="00A91B04">
        <w:t xml:space="preserve">　</w:t>
      </w:r>
      <w:r w:rsidRPr="00A91B04">
        <w:rPr>
          <w:b w:val="0"/>
        </w:rPr>
        <w:t>社区规划与建筑、景观设计体现地方特色与文化。</w:t>
      </w:r>
      <w:r w:rsidRPr="00A91B04">
        <w:rPr>
          <w:b w:val="0"/>
          <w:szCs w:val="24"/>
        </w:rPr>
        <w:t>评价分值为</w:t>
      </w:r>
      <w:r w:rsidRPr="00A91B04">
        <w:rPr>
          <w:b w:val="0"/>
          <w:szCs w:val="24"/>
        </w:rPr>
        <w:t>1</w:t>
      </w:r>
      <w:r w:rsidRPr="00A91B04">
        <w:rPr>
          <w:b w:val="0"/>
          <w:szCs w:val="24"/>
        </w:rPr>
        <w:t>分。</w:t>
      </w:r>
    </w:p>
    <w:p w14:paraId="3887FECB" w14:textId="77777777" w:rsidR="002B19ED" w:rsidRPr="00A91B04" w:rsidRDefault="002B19ED" w:rsidP="002B19E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54467AA7" w14:textId="77777777" w:rsidR="002B19ED" w:rsidRPr="00A91B04" w:rsidRDefault="002B19ED" w:rsidP="002B19ED">
      <w:pPr>
        <w:rPr>
          <w:rFonts w:ascii="Times New Roman" w:hAnsi="Times New Roman"/>
        </w:rPr>
      </w:pPr>
      <w:r w:rsidRPr="00A91B04">
        <w:rPr>
          <w:rFonts w:ascii="Times New Roman" w:hAnsi="Times New Roman"/>
          <w:color w:val="000000"/>
        </w:rPr>
        <w:t>社区独有的地域特色和文化在各社区和群体适应周围环境以及与自然和历史的互动中，被不断地再创造，为这些社区和群体提供认同感和持续感，从而增强对文化多样性和人类创造力的尊重。在社区规划设计中对于建筑设计及景观营造体现社区场所记忆及场地精神，形成特色风貌，也能避免出现千城一面的现象。</w:t>
      </w:r>
    </w:p>
    <w:p w14:paraId="2EDC2865" w14:textId="77777777" w:rsidR="002B19ED" w:rsidRPr="00A91B04" w:rsidRDefault="002B19ED" w:rsidP="002B19ED">
      <w:pPr>
        <w:pStyle w:val="3"/>
        <w:rPr>
          <w:b w:val="0"/>
          <w:szCs w:val="24"/>
        </w:rPr>
      </w:pPr>
      <w:r w:rsidRPr="00A91B04">
        <w:t>10.3</w:t>
      </w:r>
      <w:r w:rsidRPr="00A91B04">
        <w:t xml:space="preserve">　</w:t>
      </w:r>
      <w:r w:rsidRPr="00A91B04">
        <w:rPr>
          <w:b w:val="0"/>
          <w:szCs w:val="24"/>
        </w:rPr>
        <w:t>社区规划都市农业区域，且形成一定规模化示范效应。评价分值为</w:t>
      </w:r>
      <w:r w:rsidRPr="00A91B04">
        <w:rPr>
          <w:b w:val="0"/>
          <w:szCs w:val="24"/>
        </w:rPr>
        <w:t>1</w:t>
      </w:r>
      <w:r w:rsidRPr="00A91B04">
        <w:rPr>
          <w:b w:val="0"/>
          <w:szCs w:val="24"/>
        </w:rPr>
        <w:t>分。</w:t>
      </w:r>
    </w:p>
    <w:p w14:paraId="4F06685B" w14:textId="77777777" w:rsidR="002B19ED" w:rsidRPr="00A91B04" w:rsidRDefault="002B19ED" w:rsidP="002B19E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43DE57B4" w14:textId="77777777" w:rsidR="002B19ED" w:rsidRPr="00A91B04" w:rsidRDefault="002B19ED" w:rsidP="002B19ED">
      <w:pPr>
        <w:ind w:firstLineChars="200" w:firstLine="480"/>
        <w:rPr>
          <w:rFonts w:ascii="Times New Roman" w:hAnsi="Times New Roman"/>
        </w:rPr>
      </w:pPr>
      <w:r w:rsidRPr="00A91B04">
        <w:rPr>
          <w:rFonts w:ascii="Times New Roman" w:hAnsi="Times New Roman"/>
        </w:rPr>
        <w:t>社区规划都市农业区域有利于提高本地植物指数，形成城区</w:t>
      </w:r>
      <w:r w:rsidRPr="00FE37DF">
        <w:rPr>
          <w:rFonts w:asciiTheme="minorEastAsia" w:eastAsiaTheme="minorEastAsia" w:hAnsiTheme="minorEastAsia"/>
        </w:rPr>
        <w:t>“</w:t>
      </w:r>
      <w:r w:rsidRPr="00A91B04">
        <w:rPr>
          <w:rFonts w:ascii="Times New Roman" w:hAnsi="Times New Roman"/>
        </w:rPr>
        <w:t>绿肺</w:t>
      </w:r>
      <w:r w:rsidRPr="00FE37DF">
        <w:rPr>
          <w:rFonts w:asciiTheme="minorEastAsia" w:eastAsiaTheme="minorEastAsia" w:hAnsiTheme="minorEastAsia"/>
        </w:rPr>
        <w:t>”</w:t>
      </w:r>
      <w:r w:rsidRPr="00A91B04">
        <w:rPr>
          <w:rFonts w:ascii="Times New Roman" w:hAnsi="Times New Roman"/>
        </w:rPr>
        <w:t>，调节微气候；促进都市农业发展，降低农产品输送需求，减少运输碳排放；农场与果园等都市农业区域可与社区绿色屋顶、开放空间等功能进行整合设计，作为景观、开放空间等功能空间的组成部分，开放供公众使用，促进公众亲近大自然，加强自然环境与人工环境的融合。</w:t>
      </w:r>
    </w:p>
    <w:p w14:paraId="43D77CC4" w14:textId="77777777" w:rsidR="002B19ED" w:rsidRPr="00A91B04" w:rsidRDefault="002B19ED" w:rsidP="002B19ED">
      <w:pPr>
        <w:pStyle w:val="3"/>
        <w:rPr>
          <w:b w:val="0"/>
        </w:rPr>
      </w:pPr>
      <w:r w:rsidRPr="00A91B04">
        <w:t>10.4</w:t>
      </w:r>
      <w:r w:rsidRPr="00A91B04">
        <w:t xml:space="preserve">　</w:t>
      </w:r>
      <w:r w:rsidRPr="00A91B04">
        <w:rPr>
          <w:b w:val="0"/>
        </w:rPr>
        <w:t>结合本土条件因地制宜地采取节约资源、保护生态环境、保障安全健康的其他创新绿色生态技术，并有明显效益，</w:t>
      </w:r>
      <w:proofErr w:type="gramStart"/>
      <w:r w:rsidRPr="00A91B04">
        <w:rPr>
          <w:b w:val="0"/>
        </w:rPr>
        <w:t>评价总分值</w:t>
      </w:r>
      <w:proofErr w:type="gramEnd"/>
      <w:r w:rsidRPr="00A91B04">
        <w:rPr>
          <w:b w:val="0"/>
        </w:rPr>
        <w:t>为</w:t>
      </w:r>
      <w:r w:rsidRPr="00A91B04">
        <w:rPr>
          <w:b w:val="0"/>
        </w:rPr>
        <w:t>2</w:t>
      </w:r>
      <w:r w:rsidRPr="00A91B04">
        <w:rPr>
          <w:b w:val="0"/>
        </w:rPr>
        <w:t>分。采取一项，得</w:t>
      </w:r>
      <w:r w:rsidRPr="00A91B04">
        <w:rPr>
          <w:b w:val="0"/>
        </w:rPr>
        <w:t>1</w:t>
      </w:r>
      <w:r w:rsidRPr="00A91B04">
        <w:rPr>
          <w:b w:val="0"/>
        </w:rPr>
        <w:t>分；采取两项及以上，得</w:t>
      </w:r>
      <w:r w:rsidRPr="00A91B04">
        <w:rPr>
          <w:b w:val="0"/>
        </w:rPr>
        <w:t>2</w:t>
      </w:r>
      <w:r w:rsidRPr="00A91B04">
        <w:rPr>
          <w:b w:val="0"/>
        </w:rPr>
        <w:t>分。</w:t>
      </w:r>
    </w:p>
    <w:p w14:paraId="3CDA4604" w14:textId="77777777" w:rsidR="002B19ED" w:rsidRPr="00A91B04" w:rsidRDefault="002B19ED" w:rsidP="002B19ED">
      <w:pPr>
        <w:rPr>
          <w:rFonts w:ascii="Times New Roman" w:hAnsi="Times New Roman"/>
          <w:b/>
          <w:color w:val="76923C" w:themeColor="accent3" w:themeShade="BF"/>
        </w:rPr>
      </w:pPr>
      <w:r w:rsidRPr="00A91B04">
        <w:rPr>
          <w:rFonts w:ascii="Times New Roman" w:hAnsi="Times New Roman"/>
          <w:b/>
          <w:color w:val="76923C" w:themeColor="accent3" w:themeShade="BF"/>
        </w:rPr>
        <w:t>【条文说明】</w:t>
      </w:r>
    </w:p>
    <w:p w14:paraId="1CBCE6FD" w14:textId="58B23BF2" w:rsidR="002B19ED" w:rsidRPr="00A91B04" w:rsidRDefault="002B19ED" w:rsidP="002B19ED">
      <w:pPr>
        <w:rPr>
          <w:rFonts w:ascii="Times New Roman" w:hAnsi="Times New Roman"/>
          <w:color w:val="000000"/>
          <w:szCs w:val="21"/>
        </w:rPr>
      </w:pPr>
      <w:r w:rsidRPr="00A91B04">
        <w:rPr>
          <w:rFonts w:ascii="Times New Roman" w:hAnsi="Times New Roman"/>
          <w:color w:val="000000"/>
          <w:szCs w:val="21"/>
        </w:rPr>
        <w:t>本条主要是对前面未提及的其他技术和管理创新予以鼓励。对于不在前面生</w:t>
      </w:r>
      <w:r w:rsidRPr="00A91B04">
        <w:rPr>
          <w:rFonts w:ascii="Times New Roman" w:hAnsi="Times New Roman"/>
          <w:color w:val="000000"/>
          <w:szCs w:val="21"/>
        </w:rPr>
        <w:lastRenderedPageBreak/>
        <w:t>态社区评价指标范围内，但在保护自然资源和生态环境、节能、节材、节水、节地、减少环境污染与智能化系统建设等方面实现良好性能的社区进行引导，通过生态社区对</w:t>
      </w:r>
      <w:r w:rsidR="00B50905" w:rsidRPr="00A91B04">
        <w:rPr>
          <w:rFonts w:ascii="Times New Roman" w:hAnsi="Times New Roman"/>
          <w:color w:val="000000"/>
          <w:szCs w:val="21"/>
        </w:rPr>
        <w:t>优选</w:t>
      </w:r>
      <w:r w:rsidRPr="00A91B04">
        <w:rPr>
          <w:rFonts w:ascii="Times New Roman" w:hAnsi="Times New Roman"/>
          <w:color w:val="000000"/>
          <w:szCs w:val="21"/>
        </w:rPr>
        <w:t>项的追求以</w:t>
      </w:r>
      <w:r w:rsidR="00B50905" w:rsidRPr="00A91B04">
        <w:rPr>
          <w:rFonts w:ascii="Times New Roman" w:hAnsi="Times New Roman"/>
          <w:color w:val="000000"/>
          <w:szCs w:val="21"/>
        </w:rPr>
        <w:t>提高</w:t>
      </w:r>
      <w:r w:rsidRPr="00A91B04">
        <w:rPr>
          <w:rFonts w:ascii="Times New Roman" w:hAnsi="Times New Roman"/>
          <w:color w:val="000000"/>
          <w:szCs w:val="21"/>
        </w:rPr>
        <w:t>社区规划建设的发展水平。</w:t>
      </w:r>
    </w:p>
    <w:p w14:paraId="15F64218" w14:textId="6683A6A9" w:rsidR="002B19ED" w:rsidRPr="00A91B04" w:rsidRDefault="002B19ED" w:rsidP="002B19ED">
      <w:pPr>
        <w:ind w:firstLineChars="200" w:firstLine="480"/>
        <w:rPr>
          <w:rFonts w:ascii="Times New Roman" w:hAnsi="Times New Roman"/>
          <w:color w:val="000000"/>
          <w:szCs w:val="21"/>
        </w:rPr>
      </w:pPr>
      <w:r w:rsidRPr="00A91B04">
        <w:rPr>
          <w:rFonts w:ascii="Times New Roman" w:hAnsi="Times New Roman"/>
          <w:color w:val="000000"/>
          <w:szCs w:val="21"/>
        </w:rPr>
        <w:t>当社区采取了创新的技术措施，并提供了足够证据表明该技术措施可有效提高环境友好性，提高资源与能源利用效率，实现可持续发展或具有较大的社会效益时，可参与评审。社区建设的创新点应较大地超过相应指标的要求，或达到合理指标但具备显著降低成本或提高工效等优点。本条未列出所有的创新项内容，只要申请方能够提供足够证明，并通过专家组的评审即可认为满足要求。</w:t>
      </w:r>
    </w:p>
    <w:p w14:paraId="23523F74" w14:textId="76DFCD7C" w:rsidR="00F24552" w:rsidRDefault="00F24552" w:rsidP="002B19ED">
      <w:pPr>
        <w:rPr>
          <w:rFonts w:ascii="Times New Roman" w:hAnsi="Times New Roman"/>
        </w:rPr>
      </w:pPr>
      <w:r>
        <w:rPr>
          <w:rFonts w:ascii="Times New Roman" w:hAnsi="Times New Roman"/>
        </w:rPr>
        <w:br w:type="page"/>
      </w:r>
    </w:p>
    <w:p w14:paraId="12A3C29F" w14:textId="68545CE8" w:rsidR="00CD698F" w:rsidRPr="00A91B04" w:rsidRDefault="00CD698F" w:rsidP="0067741E">
      <w:pPr>
        <w:pStyle w:val="1"/>
      </w:pPr>
      <w:bookmarkStart w:id="44" w:name="_Toc414356884"/>
      <w:bookmarkStart w:id="45" w:name="_Toc476067654"/>
      <w:bookmarkStart w:id="46" w:name="_Toc492994086"/>
      <w:bookmarkStart w:id="47" w:name="_Toc414356883"/>
      <w:bookmarkStart w:id="48" w:name="_Toc476067653"/>
      <w:r w:rsidRPr="00A91B04">
        <w:lastRenderedPageBreak/>
        <w:t>附录</w:t>
      </w:r>
      <w:r w:rsidR="00B50905" w:rsidRPr="00A91B04">
        <w:t>A</w:t>
      </w:r>
      <w:r w:rsidR="0067741E" w:rsidRPr="00A91B04">
        <w:t xml:space="preserve">　</w:t>
      </w:r>
      <w:r w:rsidRPr="00A91B04">
        <w:t>引用标准名录</w:t>
      </w:r>
      <w:bookmarkEnd w:id="44"/>
      <w:bookmarkEnd w:id="45"/>
      <w:bookmarkEnd w:id="46"/>
    </w:p>
    <w:p w14:paraId="2F6E1552" w14:textId="77777777" w:rsidR="00CD698F" w:rsidRPr="0067741E" w:rsidRDefault="00CD698F" w:rsidP="00CD698F">
      <w:pPr>
        <w:keepNext/>
        <w:snapToGrid w:val="0"/>
        <w:ind w:firstLine="0"/>
        <w:rPr>
          <w:rFonts w:ascii="Times New Roman" w:hAnsi="Times New Roman"/>
        </w:rPr>
      </w:pPr>
    </w:p>
    <w:p w14:paraId="2D34B02D" w14:textId="77777777"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《城市道路空间规划设计规范》（</w:t>
      </w:r>
      <w:r w:rsidRPr="00A91B04">
        <w:rPr>
          <w:rFonts w:ascii="Times New Roman" w:hAnsi="Times New Roman"/>
        </w:rPr>
        <w:t>DB11/1116-2014</w:t>
      </w:r>
      <w:r w:rsidRPr="00A91B04">
        <w:rPr>
          <w:rFonts w:ascii="Times New Roman" w:hAnsi="Times New Roman"/>
        </w:rPr>
        <w:t>）</w:t>
      </w:r>
    </w:p>
    <w:p w14:paraId="59576977" w14:textId="119C9DB8"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《城市道路工程设计规范》（</w:t>
      </w:r>
      <w:r w:rsidRPr="00A91B04">
        <w:rPr>
          <w:rFonts w:ascii="Times New Roman" w:hAnsi="Times New Roman"/>
        </w:rPr>
        <w:t>CJJ 37</w:t>
      </w:r>
      <w:r w:rsidR="00A8785D">
        <w:rPr>
          <w:rFonts w:ascii="Times New Roman" w:hAnsi="Times New Roman"/>
        </w:rPr>
        <w:t>-</w:t>
      </w:r>
      <w:r w:rsidRPr="00A91B04">
        <w:rPr>
          <w:rFonts w:ascii="Times New Roman" w:hAnsi="Times New Roman"/>
        </w:rPr>
        <w:t>2012</w:t>
      </w:r>
      <w:r w:rsidRPr="00A91B04">
        <w:rPr>
          <w:rFonts w:ascii="Times New Roman" w:hAnsi="Times New Roman"/>
        </w:rPr>
        <w:t>）</w:t>
      </w:r>
    </w:p>
    <w:p w14:paraId="0975E023" w14:textId="77777777"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《城市步行和自车交通系统规划设计导则》</w:t>
      </w:r>
    </w:p>
    <w:p w14:paraId="0A245365" w14:textId="1E06CDA8"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《城市居住区规划设计规范》</w:t>
      </w:r>
      <w:r w:rsidR="00B50905" w:rsidRPr="00A91B04">
        <w:rPr>
          <w:rFonts w:ascii="Times New Roman" w:hAnsi="Times New Roman"/>
        </w:rPr>
        <w:t>（</w:t>
      </w:r>
      <w:r w:rsidRPr="00A91B04">
        <w:rPr>
          <w:rFonts w:ascii="Times New Roman" w:hAnsi="Times New Roman"/>
        </w:rPr>
        <w:t>GB 50180-93</w:t>
      </w:r>
      <w:r w:rsidR="00B50905" w:rsidRPr="00A91B04">
        <w:rPr>
          <w:rFonts w:ascii="Times New Roman" w:hAnsi="Times New Roman"/>
        </w:rPr>
        <w:t>）</w:t>
      </w:r>
    </w:p>
    <w:p w14:paraId="2E9FF168" w14:textId="19E8CA31"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szCs w:val="24"/>
        </w:rPr>
        <w:t>《声环境质量标准》</w:t>
      </w:r>
      <w:r w:rsidR="00B50905" w:rsidRPr="00A91B04">
        <w:rPr>
          <w:rFonts w:ascii="Times New Roman" w:hAnsi="Times New Roman"/>
          <w:szCs w:val="24"/>
        </w:rPr>
        <w:t>（</w:t>
      </w:r>
      <w:r w:rsidRPr="00A91B04">
        <w:rPr>
          <w:rFonts w:ascii="Times New Roman" w:hAnsi="Times New Roman"/>
          <w:szCs w:val="24"/>
        </w:rPr>
        <w:t>GB</w:t>
      </w:r>
      <w:r w:rsidR="00B50905" w:rsidRPr="00A91B04">
        <w:rPr>
          <w:rFonts w:ascii="Times New Roman" w:hAnsi="Times New Roman"/>
          <w:szCs w:val="24"/>
        </w:rPr>
        <w:t xml:space="preserve"> </w:t>
      </w:r>
      <w:r w:rsidRPr="00A91B04">
        <w:rPr>
          <w:rFonts w:ascii="Times New Roman" w:hAnsi="Times New Roman"/>
          <w:szCs w:val="24"/>
        </w:rPr>
        <w:t>3096-2008</w:t>
      </w:r>
      <w:r w:rsidR="00B50905" w:rsidRPr="00A91B04">
        <w:rPr>
          <w:rFonts w:ascii="Times New Roman" w:hAnsi="Times New Roman"/>
          <w:szCs w:val="24"/>
        </w:rPr>
        <w:t>）</w:t>
      </w:r>
    </w:p>
    <w:p w14:paraId="48FCE099" w14:textId="77777777"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《民用建筑节能条例》</w:t>
      </w:r>
    </w:p>
    <w:p w14:paraId="284121CE" w14:textId="43225B4A"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《公共建筑节能设计标准》</w:t>
      </w:r>
      <w:r w:rsidR="00B50905" w:rsidRPr="00A91B04">
        <w:rPr>
          <w:rFonts w:ascii="Times New Roman" w:hAnsi="Times New Roman"/>
        </w:rPr>
        <w:t>（</w:t>
      </w:r>
      <w:r w:rsidRPr="00A91B04">
        <w:rPr>
          <w:rFonts w:ascii="Times New Roman" w:hAnsi="Times New Roman"/>
        </w:rPr>
        <w:t>DB11 687-2015</w:t>
      </w:r>
      <w:r w:rsidR="00B50905" w:rsidRPr="00A91B04">
        <w:rPr>
          <w:rFonts w:ascii="Times New Roman" w:hAnsi="Times New Roman"/>
        </w:rPr>
        <w:t>）</w:t>
      </w:r>
    </w:p>
    <w:p w14:paraId="65BA959B" w14:textId="3600E842"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《民用建筑太阳能光伏系统应用技术规范》</w:t>
      </w:r>
      <w:r w:rsidR="00B50905" w:rsidRPr="00A91B04">
        <w:rPr>
          <w:rFonts w:ascii="Times New Roman" w:hAnsi="Times New Roman"/>
        </w:rPr>
        <w:t>（</w:t>
      </w:r>
      <w:r w:rsidRPr="00A91B04">
        <w:rPr>
          <w:rFonts w:ascii="Times New Roman" w:hAnsi="Times New Roman"/>
        </w:rPr>
        <w:t>JGJ 203</w:t>
      </w:r>
      <w:r w:rsidR="00A8785D">
        <w:rPr>
          <w:rFonts w:ascii="Times New Roman" w:hAnsi="Times New Roman"/>
        </w:rPr>
        <w:t>-</w:t>
      </w:r>
      <w:r w:rsidRPr="00A91B04">
        <w:rPr>
          <w:rFonts w:ascii="Times New Roman" w:hAnsi="Times New Roman"/>
        </w:rPr>
        <w:t>2010</w:t>
      </w:r>
      <w:r w:rsidR="00B50905" w:rsidRPr="00A91B04">
        <w:rPr>
          <w:rFonts w:ascii="Times New Roman" w:hAnsi="Times New Roman"/>
        </w:rPr>
        <w:t>）</w:t>
      </w:r>
    </w:p>
    <w:p w14:paraId="420A36DF" w14:textId="53851F23"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《民用建筑能耗数据采集标准》</w:t>
      </w:r>
      <w:r w:rsidR="00B50905" w:rsidRPr="00A91B04">
        <w:rPr>
          <w:rFonts w:ascii="Times New Roman" w:hAnsi="Times New Roman"/>
        </w:rPr>
        <w:t>（</w:t>
      </w:r>
      <w:r w:rsidRPr="00A91B04">
        <w:rPr>
          <w:rFonts w:ascii="Times New Roman" w:hAnsi="Times New Roman"/>
        </w:rPr>
        <w:t>JGJ/T 154</w:t>
      </w:r>
      <w:r w:rsidR="00A8785D">
        <w:rPr>
          <w:rFonts w:ascii="Times New Roman" w:hAnsi="Times New Roman"/>
        </w:rPr>
        <w:t>-</w:t>
      </w:r>
      <w:r w:rsidRPr="00A91B04">
        <w:rPr>
          <w:rFonts w:ascii="Times New Roman" w:hAnsi="Times New Roman"/>
        </w:rPr>
        <w:t>2007</w:t>
      </w:r>
      <w:r w:rsidR="00B50905" w:rsidRPr="00A91B04">
        <w:rPr>
          <w:rFonts w:ascii="Times New Roman" w:hAnsi="Times New Roman"/>
        </w:rPr>
        <w:t>）</w:t>
      </w:r>
    </w:p>
    <w:p w14:paraId="1CE7E181" w14:textId="138B6689"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《民用建筑能耗标准》</w:t>
      </w:r>
      <w:r w:rsidR="00B50905" w:rsidRPr="00A91B04">
        <w:rPr>
          <w:rFonts w:ascii="Times New Roman" w:hAnsi="Times New Roman"/>
        </w:rPr>
        <w:t>（</w:t>
      </w:r>
      <w:r w:rsidRPr="00A91B04">
        <w:rPr>
          <w:rFonts w:ascii="Times New Roman" w:hAnsi="Times New Roman"/>
        </w:rPr>
        <w:t>GB/T</w:t>
      </w:r>
      <w:r w:rsidR="00A8785D">
        <w:rPr>
          <w:rFonts w:ascii="Times New Roman" w:hAnsi="Times New Roman"/>
        </w:rPr>
        <w:t xml:space="preserve"> </w:t>
      </w:r>
      <w:r w:rsidRPr="00A91B04">
        <w:rPr>
          <w:rFonts w:ascii="Times New Roman" w:hAnsi="Times New Roman"/>
        </w:rPr>
        <w:t>51161-2016</w:t>
      </w:r>
      <w:r w:rsidR="00B50905" w:rsidRPr="00A91B04">
        <w:rPr>
          <w:rFonts w:ascii="Times New Roman" w:hAnsi="Times New Roman"/>
        </w:rPr>
        <w:t>）</w:t>
      </w:r>
    </w:p>
    <w:p w14:paraId="06C2D933" w14:textId="40A89AAE"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《城市照明节能评价标准》</w:t>
      </w:r>
      <w:r w:rsidR="00B50905" w:rsidRPr="00A91B04">
        <w:rPr>
          <w:rFonts w:ascii="Times New Roman" w:hAnsi="Times New Roman"/>
        </w:rPr>
        <w:t>（</w:t>
      </w:r>
      <w:r w:rsidR="00B50905" w:rsidRPr="00A91B04">
        <w:rPr>
          <w:rFonts w:ascii="Times New Roman" w:hAnsi="Times New Roman"/>
        </w:rPr>
        <w:t>JGJ/T 307-2013</w:t>
      </w:r>
      <w:r w:rsidR="00B50905" w:rsidRPr="00A91B04">
        <w:rPr>
          <w:rFonts w:ascii="Times New Roman" w:hAnsi="Times New Roman"/>
        </w:rPr>
        <w:t>）</w:t>
      </w:r>
    </w:p>
    <w:p w14:paraId="7C132A01" w14:textId="5C206C39"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《公共建筑节能评价标准》</w:t>
      </w:r>
      <w:r w:rsidR="00B50905" w:rsidRPr="00A91B04">
        <w:rPr>
          <w:rFonts w:ascii="Times New Roman" w:hAnsi="Times New Roman"/>
        </w:rPr>
        <w:t>（</w:t>
      </w:r>
      <w:r w:rsidRPr="00A91B04">
        <w:rPr>
          <w:rFonts w:ascii="Times New Roman" w:hAnsi="Times New Roman"/>
        </w:rPr>
        <w:t>DB11T 1198-2015</w:t>
      </w:r>
      <w:r w:rsidR="00B50905" w:rsidRPr="00A91B04">
        <w:rPr>
          <w:rFonts w:ascii="Times New Roman" w:hAnsi="Times New Roman"/>
        </w:rPr>
        <w:t>）</w:t>
      </w:r>
    </w:p>
    <w:p w14:paraId="063F5636" w14:textId="77777777"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《绿色建筑评价标准》（</w:t>
      </w:r>
      <w:r w:rsidRPr="00A91B04">
        <w:rPr>
          <w:rFonts w:ascii="Times New Roman" w:hAnsi="Times New Roman"/>
        </w:rPr>
        <w:t>DB11/T 825-2015</w:t>
      </w:r>
      <w:r w:rsidRPr="00A91B04">
        <w:rPr>
          <w:rFonts w:ascii="Times New Roman" w:hAnsi="Times New Roman"/>
        </w:rPr>
        <w:t>）</w:t>
      </w:r>
    </w:p>
    <w:p w14:paraId="46DB142F" w14:textId="77777777" w:rsidR="00CD698F" w:rsidRPr="00A91B04" w:rsidRDefault="00CD698F" w:rsidP="00CD698F">
      <w:pPr>
        <w:keepNext/>
        <w:numPr>
          <w:ilvl w:val="1"/>
          <w:numId w:val="31"/>
        </w:numPr>
        <w:snapToGrid w:val="0"/>
        <w:ind w:leftChars="-1" w:left="-2" w:firstLineChars="200" w:firstLine="480"/>
        <w:jc w:val="left"/>
        <w:rPr>
          <w:rFonts w:ascii="Times New Roman" w:hAnsi="Times New Roman"/>
        </w:rPr>
      </w:pPr>
      <w:r w:rsidRPr="00A91B04">
        <w:rPr>
          <w:rFonts w:ascii="Times New Roman" w:hAnsi="Times New Roman"/>
        </w:rPr>
        <w:t>《绿色住区标准》（</w:t>
      </w:r>
      <w:r w:rsidRPr="00A91B04">
        <w:rPr>
          <w:rFonts w:ascii="Times New Roman" w:hAnsi="Times New Roman"/>
        </w:rPr>
        <w:t>CECS377-2014</w:t>
      </w:r>
      <w:r w:rsidRPr="00A91B04">
        <w:rPr>
          <w:rFonts w:ascii="Times New Roman" w:hAnsi="Times New Roman"/>
        </w:rPr>
        <w:t>）</w:t>
      </w:r>
      <w:bookmarkEnd w:id="47"/>
      <w:bookmarkEnd w:id="48"/>
    </w:p>
    <w:sectPr w:rsidR="00CD698F" w:rsidRPr="00A91B04" w:rsidSect="0004573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CD9CB" w14:textId="77777777" w:rsidR="007F0294" w:rsidRDefault="007F0294" w:rsidP="009F3159">
      <w:r>
        <w:separator/>
      </w:r>
    </w:p>
  </w:endnote>
  <w:endnote w:type="continuationSeparator" w:id="0">
    <w:p w14:paraId="116A1C7C" w14:textId="77777777" w:rsidR="007F0294" w:rsidRDefault="007F0294" w:rsidP="009F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6E03" w14:textId="33D17F5B" w:rsidR="00A91B04" w:rsidRDefault="00A91B04">
    <w:pPr>
      <w:pStyle w:val="a5"/>
      <w:jc w:val="center"/>
    </w:pPr>
  </w:p>
  <w:p w14:paraId="1D73CC6D" w14:textId="77777777" w:rsidR="00A91B04" w:rsidRDefault="00A91B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E810" w14:textId="3B9B253B" w:rsidR="00A91B04" w:rsidRDefault="00A91B04">
    <w:pPr>
      <w:pStyle w:val="a5"/>
      <w:jc w:val="center"/>
    </w:pPr>
  </w:p>
  <w:p w14:paraId="1B9491B2" w14:textId="77777777" w:rsidR="00A91B04" w:rsidRDefault="00A91B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701787"/>
      <w:docPartObj>
        <w:docPartGallery w:val="Page Numbers (Bottom of Page)"/>
        <w:docPartUnique/>
      </w:docPartObj>
    </w:sdtPr>
    <w:sdtEndPr/>
    <w:sdtContent>
      <w:p w14:paraId="7555F3ED" w14:textId="543C7F65" w:rsidR="00A91B04" w:rsidRDefault="00A91B04">
        <w:pPr>
          <w:pStyle w:val="a5"/>
          <w:jc w:val="center"/>
        </w:pPr>
        <w:r>
          <w:fldChar w:fldCharType="begin"/>
        </w:r>
        <w:r>
          <w:instrText>PAGE   \* MERGEFORMAT</w:instrText>
        </w:r>
        <w:r>
          <w:fldChar w:fldCharType="separate"/>
        </w:r>
        <w:r w:rsidR="00E303D3" w:rsidRPr="00E303D3">
          <w:rPr>
            <w:noProof/>
            <w:lang w:val="zh-CN"/>
          </w:rPr>
          <w:t>4</w:t>
        </w:r>
        <w:r>
          <w:fldChar w:fldCharType="end"/>
        </w:r>
      </w:p>
    </w:sdtContent>
  </w:sdt>
  <w:p w14:paraId="7D7BC920" w14:textId="77777777" w:rsidR="00A91B04" w:rsidRDefault="00A91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9168" w14:textId="77777777" w:rsidR="007F0294" w:rsidRDefault="007F0294" w:rsidP="009F3159">
      <w:r>
        <w:separator/>
      </w:r>
    </w:p>
  </w:footnote>
  <w:footnote w:type="continuationSeparator" w:id="0">
    <w:p w14:paraId="1197D4AB" w14:textId="77777777" w:rsidR="007F0294" w:rsidRDefault="007F0294" w:rsidP="009F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5BC"/>
    <w:multiLevelType w:val="hybridMultilevel"/>
    <w:tmpl w:val="D0B43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713D25"/>
    <w:multiLevelType w:val="multilevel"/>
    <w:tmpl w:val="A50E8704"/>
    <w:lvl w:ilvl="0">
      <w:start w:val="5"/>
      <w:numFmt w:val="decimal"/>
      <w:lvlText w:val="%1"/>
      <w:lvlJc w:val="left"/>
      <w:pPr>
        <w:ind w:left="480" w:hanging="480"/>
      </w:pPr>
      <w:rPr>
        <w:rFonts w:ascii="Times New Roman" w:eastAsia="仿宋_GB2312" w:hAnsi="Times New Roman" w:cs="Times New Roman" w:hint="default"/>
      </w:rPr>
    </w:lvl>
    <w:lvl w:ilvl="1">
      <w:start w:val="2"/>
      <w:numFmt w:val="decimal"/>
      <w:lvlText w:val="%1.%2"/>
      <w:lvlJc w:val="left"/>
      <w:pPr>
        <w:ind w:left="480" w:hanging="480"/>
      </w:pPr>
      <w:rPr>
        <w:rFonts w:ascii="Times New Roman" w:eastAsia="仿宋_GB2312" w:hAnsi="Times New Roman" w:cs="Times New Roman" w:hint="default"/>
      </w:rPr>
    </w:lvl>
    <w:lvl w:ilvl="2">
      <w:start w:val="8"/>
      <w:numFmt w:val="decimal"/>
      <w:lvlText w:val="%1.%2.%3"/>
      <w:lvlJc w:val="left"/>
      <w:pPr>
        <w:ind w:left="720" w:hanging="720"/>
      </w:pPr>
      <w:rPr>
        <w:rFonts w:ascii="Times New Roman" w:eastAsia="仿宋_GB2312" w:hAnsi="Times New Roman" w:cs="Times New Roman" w:hint="default"/>
        <w:b/>
      </w:rPr>
    </w:lvl>
    <w:lvl w:ilvl="3">
      <w:start w:val="1"/>
      <w:numFmt w:val="decimal"/>
      <w:lvlText w:val="%1.%2.%3.%4"/>
      <w:lvlJc w:val="left"/>
      <w:pPr>
        <w:ind w:left="1080" w:hanging="1080"/>
      </w:pPr>
      <w:rPr>
        <w:rFonts w:ascii="Times New Roman" w:eastAsia="仿宋_GB2312" w:hAnsi="Times New Roman" w:cs="Times New Roman" w:hint="default"/>
      </w:rPr>
    </w:lvl>
    <w:lvl w:ilvl="4">
      <w:start w:val="1"/>
      <w:numFmt w:val="decimal"/>
      <w:lvlText w:val="%1.%2.%3.%4.%5"/>
      <w:lvlJc w:val="left"/>
      <w:pPr>
        <w:ind w:left="1080" w:hanging="1080"/>
      </w:pPr>
      <w:rPr>
        <w:rFonts w:ascii="Times New Roman" w:eastAsia="仿宋_GB2312" w:hAnsi="Times New Roman" w:cs="Times New Roman" w:hint="default"/>
      </w:rPr>
    </w:lvl>
    <w:lvl w:ilvl="5">
      <w:start w:val="1"/>
      <w:numFmt w:val="decimal"/>
      <w:lvlText w:val="%1.%2.%3.%4.%5.%6"/>
      <w:lvlJc w:val="left"/>
      <w:pPr>
        <w:ind w:left="1440" w:hanging="1440"/>
      </w:pPr>
      <w:rPr>
        <w:rFonts w:ascii="Times New Roman" w:eastAsia="仿宋_GB2312" w:hAnsi="Times New Roman" w:cs="Times New Roman" w:hint="default"/>
      </w:rPr>
    </w:lvl>
    <w:lvl w:ilvl="6">
      <w:start w:val="1"/>
      <w:numFmt w:val="decimal"/>
      <w:lvlText w:val="%1.%2.%3.%4.%5.%6.%7"/>
      <w:lvlJc w:val="left"/>
      <w:pPr>
        <w:ind w:left="1800" w:hanging="1800"/>
      </w:pPr>
      <w:rPr>
        <w:rFonts w:ascii="Times New Roman" w:eastAsia="仿宋_GB2312" w:hAnsi="Times New Roman" w:cs="Times New Roman" w:hint="default"/>
      </w:rPr>
    </w:lvl>
    <w:lvl w:ilvl="7">
      <w:start w:val="1"/>
      <w:numFmt w:val="decimal"/>
      <w:lvlText w:val="%1.%2.%3.%4.%5.%6.%7.%8"/>
      <w:lvlJc w:val="left"/>
      <w:pPr>
        <w:ind w:left="1800" w:hanging="1800"/>
      </w:pPr>
      <w:rPr>
        <w:rFonts w:ascii="Times New Roman" w:eastAsia="仿宋_GB2312" w:hAnsi="Times New Roman" w:cs="Times New Roman" w:hint="default"/>
      </w:rPr>
    </w:lvl>
    <w:lvl w:ilvl="8">
      <w:start w:val="1"/>
      <w:numFmt w:val="decimal"/>
      <w:lvlText w:val="%1.%2.%3.%4.%5.%6.%7.%8.%9"/>
      <w:lvlJc w:val="left"/>
      <w:pPr>
        <w:ind w:left="2160" w:hanging="2160"/>
      </w:pPr>
      <w:rPr>
        <w:rFonts w:ascii="Times New Roman" w:eastAsia="仿宋_GB2312" w:hAnsi="Times New Roman" w:cs="Times New Roman" w:hint="default"/>
      </w:rPr>
    </w:lvl>
  </w:abstractNum>
  <w:abstractNum w:abstractNumId="2" w15:restartNumberingAfterBreak="0">
    <w:nsid w:val="106C400A"/>
    <w:multiLevelType w:val="hybridMultilevel"/>
    <w:tmpl w:val="02CED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99070F"/>
    <w:multiLevelType w:val="multilevel"/>
    <w:tmpl w:val="353A6706"/>
    <w:lvl w:ilvl="0">
      <w:start w:val="1"/>
      <w:numFmt w:val="bullet"/>
      <w:lvlText w:val=""/>
      <w:lvlJc w:val="left"/>
      <w:pPr>
        <w:ind w:left="360" w:hanging="360"/>
      </w:pPr>
      <w:rPr>
        <w:rFonts w:ascii="Wingdings" w:hAnsi="Wingdings" w:hint="default"/>
      </w:rPr>
    </w:lvl>
    <w:lvl w:ilvl="1">
      <w:start w:val="1"/>
      <w:numFmt w:val="decimal"/>
      <w:lvlText w:val="%2."/>
      <w:lvlJc w:val="left"/>
      <w:pPr>
        <w:ind w:left="36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15:restartNumberingAfterBreak="0">
    <w:nsid w:val="1C94190F"/>
    <w:multiLevelType w:val="hybridMultilevel"/>
    <w:tmpl w:val="1BD2CA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1534A1"/>
    <w:multiLevelType w:val="hybridMultilevel"/>
    <w:tmpl w:val="3462EA16"/>
    <w:lvl w:ilvl="0" w:tplc="02F837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AA52740"/>
    <w:multiLevelType w:val="hybridMultilevel"/>
    <w:tmpl w:val="D0B43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643672"/>
    <w:multiLevelType w:val="hybridMultilevel"/>
    <w:tmpl w:val="EA1CE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3C756F"/>
    <w:multiLevelType w:val="hybridMultilevel"/>
    <w:tmpl w:val="C73836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EC2B6F"/>
    <w:multiLevelType w:val="hybridMultilevel"/>
    <w:tmpl w:val="0BDE83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E5472B"/>
    <w:multiLevelType w:val="hybridMultilevel"/>
    <w:tmpl w:val="011AAF0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452C5B6C"/>
    <w:multiLevelType w:val="hybridMultilevel"/>
    <w:tmpl w:val="FAE02F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1920FB"/>
    <w:multiLevelType w:val="hybridMultilevel"/>
    <w:tmpl w:val="D0B43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C663780"/>
    <w:multiLevelType w:val="hybridMultilevel"/>
    <w:tmpl w:val="04429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D42076"/>
    <w:multiLevelType w:val="hybridMultilevel"/>
    <w:tmpl w:val="0EB22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AE4FD2"/>
    <w:multiLevelType w:val="hybridMultilevel"/>
    <w:tmpl w:val="DC08B77C"/>
    <w:lvl w:ilvl="0" w:tplc="92A400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51CC3E11"/>
    <w:multiLevelType w:val="hybridMultilevel"/>
    <w:tmpl w:val="D0B43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9D24C6"/>
    <w:multiLevelType w:val="multilevel"/>
    <w:tmpl w:val="4BD0FA0A"/>
    <w:lvl w:ilvl="0">
      <w:start w:val="1"/>
      <w:numFmt w:val="decimal"/>
      <w:lvlText w:val="%1"/>
      <w:lvlJc w:val="left"/>
      <w:pPr>
        <w:tabs>
          <w:tab w:val="num" w:pos="0"/>
        </w:tabs>
        <w:ind w:left="0" w:firstLine="0"/>
      </w:pPr>
      <w:rPr>
        <w:rFonts w:hint="eastAsia"/>
      </w:rPr>
    </w:lvl>
    <w:lvl w:ilvl="1">
      <w:start w:val="1"/>
      <w:numFmt w:val="decimal"/>
      <w:pStyle w:val="CB02"/>
      <w:lvlText w:val="%1.%2"/>
      <w:lvlJc w:val="left"/>
      <w:pPr>
        <w:tabs>
          <w:tab w:val="num" w:pos="0"/>
        </w:tabs>
        <w:ind w:left="0" w:firstLine="0"/>
      </w:pPr>
      <w:rPr>
        <w:rFonts w:hint="eastAsia"/>
        <w:sz w:val="24"/>
        <w:szCs w:val="24"/>
      </w:rPr>
    </w:lvl>
    <w:lvl w:ilvl="2">
      <w:start w:val="1"/>
      <w:numFmt w:val="decimal"/>
      <w:pStyle w:val="CB03"/>
      <w:isLgl/>
      <w:lvlText w:val="%1.0.%3"/>
      <w:lvlJc w:val="left"/>
      <w:pPr>
        <w:tabs>
          <w:tab w:val="num" w:pos="420"/>
        </w:tabs>
        <w:ind w:left="420" w:firstLine="0"/>
      </w:pPr>
      <w:rPr>
        <w:rFonts w:ascii="Calibri" w:hAnsi="Calibri" w:hint="default"/>
        <w:b w:val="0"/>
        <w:color w:val="auto"/>
      </w:rPr>
    </w:lvl>
    <w:lvl w:ilvl="3">
      <w:start w:val="1"/>
      <w:numFmt w:val="decimal"/>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8" w15:restartNumberingAfterBreak="0">
    <w:nsid w:val="642401B0"/>
    <w:multiLevelType w:val="hybridMultilevel"/>
    <w:tmpl w:val="E85482D6"/>
    <w:lvl w:ilvl="0" w:tplc="12EC4A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88B6601"/>
    <w:multiLevelType w:val="hybridMultilevel"/>
    <w:tmpl w:val="D0B43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5D6AB4"/>
    <w:multiLevelType w:val="hybridMultilevel"/>
    <w:tmpl w:val="04429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3E346B"/>
    <w:multiLevelType w:val="hybridMultilevel"/>
    <w:tmpl w:val="5F70B8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8"/>
  </w:num>
  <w:num w:numId="4">
    <w:abstractNumId w:val="14"/>
  </w:num>
  <w:num w:numId="5">
    <w:abstractNumId w:val="12"/>
  </w:num>
  <w:num w:numId="6">
    <w:abstractNumId w:val="7"/>
  </w:num>
  <w:num w:numId="7">
    <w:abstractNumId w:val="4"/>
  </w:num>
  <w:num w:numId="8">
    <w:abstractNumId w:val="21"/>
  </w:num>
  <w:num w:numId="9">
    <w:abstractNumId w:val="20"/>
  </w:num>
  <w:num w:numId="10">
    <w:abstractNumId w:val="13"/>
  </w:num>
  <w:num w:numId="11">
    <w:abstractNumId w:val="18"/>
  </w:num>
  <w:num w:numId="12">
    <w:abstractNumId w:val="6"/>
  </w:num>
  <w:num w:numId="13">
    <w:abstractNumId w:val="9"/>
  </w:num>
  <w:num w:numId="14">
    <w:abstractNumId w:val="10"/>
  </w:num>
  <w:num w:numId="15">
    <w:abstractNumId w:val="15"/>
  </w:num>
  <w:num w:numId="16">
    <w:abstractNumId w:val="0"/>
  </w:num>
  <w:num w:numId="17">
    <w:abstractNumId w:val="16"/>
  </w:num>
  <w:num w:numId="18">
    <w:abstractNumId w:val="1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5"/>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59"/>
    <w:rsid w:val="00000622"/>
    <w:rsid w:val="00000F35"/>
    <w:rsid w:val="0000198E"/>
    <w:rsid w:val="000025F6"/>
    <w:rsid w:val="0000266D"/>
    <w:rsid w:val="000028BF"/>
    <w:rsid w:val="00002D1E"/>
    <w:rsid w:val="00005EB1"/>
    <w:rsid w:val="000065A7"/>
    <w:rsid w:val="00011B32"/>
    <w:rsid w:val="00012C2B"/>
    <w:rsid w:val="00013546"/>
    <w:rsid w:val="00020D1E"/>
    <w:rsid w:val="0002225E"/>
    <w:rsid w:val="0002511D"/>
    <w:rsid w:val="00026C3B"/>
    <w:rsid w:val="000271BD"/>
    <w:rsid w:val="00027715"/>
    <w:rsid w:val="00027DD6"/>
    <w:rsid w:val="0003043F"/>
    <w:rsid w:val="00030A3C"/>
    <w:rsid w:val="00030B5A"/>
    <w:rsid w:val="00032706"/>
    <w:rsid w:val="00033769"/>
    <w:rsid w:val="00033EAC"/>
    <w:rsid w:val="0003436D"/>
    <w:rsid w:val="00034AFD"/>
    <w:rsid w:val="00036CBD"/>
    <w:rsid w:val="00040091"/>
    <w:rsid w:val="00041A16"/>
    <w:rsid w:val="00042776"/>
    <w:rsid w:val="000437FB"/>
    <w:rsid w:val="000453FB"/>
    <w:rsid w:val="00045433"/>
    <w:rsid w:val="00045703"/>
    <w:rsid w:val="00045733"/>
    <w:rsid w:val="000458B3"/>
    <w:rsid w:val="00050050"/>
    <w:rsid w:val="000522E8"/>
    <w:rsid w:val="000525FA"/>
    <w:rsid w:val="0005620E"/>
    <w:rsid w:val="000576AB"/>
    <w:rsid w:val="00060F2D"/>
    <w:rsid w:val="000628E4"/>
    <w:rsid w:val="00062AC0"/>
    <w:rsid w:val="00062FB3"/>
    <w:rsid w:val="00063255"/>
    <w:rsid w:val="000634BF"/>
    <w:rsid w:val="00064F71"/>
    <w:rsid w:val="00065D6A"/>
    <w:rsid w:val="00065D96"/>
    <w:rsid w:val="00066BC9"/>
    <w:rsid w:val="0006737D"/>
    <w:rsid w:val="000700AC"/>
    <w:rsid w:val="000712D5"/>
    <w:rsid w:val="00076481"/>
    <w:rsid w:val="000767B5"/>
    <w:rsid w:val="00080389"/>
    <w:rsid w:val="00080E47"/>
    <w:rsid w:val="0008589B"/>
    <w:rsid w:val="0008619A"/>
    <w:rsid w:val="00093094"/>
    <w:rsid w:val="00093865"/>
    <w:rsid w:val="000940EA"/>
    <w:rsid w:val="00095BC3"/>
    <w:rsid w:val="000A0CC5"/>
    <w:rsid w:val="000A1B74"/>
    <w:rsid w:val="000A379D"/>
    <w:rsid w:val="000A4C05"/>
    <w:rsid w:val="000A5B12"/>
    <w:rsid w:val="000A68E2"/>
    <w:rsid w:val="000A6D93"/>
    <w:rsid w:val="000B07AA"/>
    <w:rsid w:val="000B19A6"/>
    <w:rsid w:val="000B5370"/>
    <w:rsid w:val="000B5545"/>
    <w:rsid w:val="000B5922"/>
    <w:rsid w:val="000B6761"/>
    <w:rsid w:val="000B6DC4"/>
    <w:rsid w:val="000B6E8F"/>
    <w:rsid w:val="000C113F"/>
    <w:rsid w:val="000C3A00"/>
    <w:rsid w:val="000C3F40"/>
    <w:rsid w:val="000C3FF9"/>
    <w:rsid w:val="000C51A6"/>
    <w:rsid w:val="000C6364"/>
    <w:rsid w:val="000D5C19"/>
    <w:rsid w:val="000D6173"/>
    <w:rsid w:val="000E1023"/>
    <w:rsid w:val="000E1939"/>
    <w:rsid w:val="000E2D71"/>
    <w:rsid w:val="000E34E1"/>
    <w:rsid w:val="000E50DD"/>
    <w:rsid w:val="000E538B"/>
    <w:rsid w:val="000E6668"/>
    <w:rsid w:val="000E6FE0"/>
    <w:rsid w:val="000E73DB"/>
    <w:rsid w:val="000F0B20"/>
    <w:rsid w:val="000F120D"/>
    <w:rsid w:val="000F1878"/>
    <w:rsid w:val="000F280F"/>
    <w:rsid w:val="000F36DC"/>
    <w:rsid w:val="000F38FF"/>
    <w:rsid w:val="000F4142"/>
    <w:rsid w:val="000F4CC1"/>
    <w:rsid w:val="000F5820"/>
    <w:rsid w:val="000F5FAD"/>
    <w:rsid w:val="000F7386"/>
    <w:rsid w:val="000F790D"/>
    <w:rsid w:val="00100690"/>
    <w:rsid w:val="00100C87"/>
    <w:rsid w:val="0010216C"/>
    <w:rsid w:val="00102EDA"/>
    <w:rsid w:val="001039B5"/>
    <w:rsid w:val="0010475D"/>
    <w:rsid w:val="0010494C"/>
    <w:rsid w:val="00105026"/>
    <w:rsid w:val="001077EB"/>
    <w:rsid w:val="00113B6E"/>
    <w:rsid w:val="001153FF"/>
    <w:rsid w:val="00115B80"/>
    <w:rsid w:val="0011762A"/>
    <w:rsid w:val="0011768F"/>
    <w:rsid w:val="00120532"/>
    <w:rsid w:val="0012166C"/>
    <w:rsid w:val="00122318"/>
    <w:rsid w:val="001233D8"/>
    <w:rsid w:val="00124DB4"/>
    <w:rsid w:val="0012625A"/>
    <w:rsid w:val="0013117C"/>
    <w:rsid w:val="001317B3"/>
    <w:rsid w:val="00132777"/>
    <w:rsid w:val="0013293E"/>
    <w:rsid w:val="00133F79"/>
    <w:rsid w:val="001340A4"/>
    <w:rsid w:val="00136034"/>
    <w:rsid w:val="0013653C"/>
    <w:rsid w:val="00137E6B"/>
    <w:rsid w:val="00141044"/>
    <w:rsid w:val="00142B9B"/>
    <w:rsid w:val="00144328"/>
    <w:rsid w:val="00145934"/>
    <w:rsid w:val="00146892"/>
    <w:rsid w:val="00152A31"/>
    <w:rsid w:val="00152C92"/>
    <w:rsid w:val="001535A9"/>
    <w:rsid w:val="00153854"/>
    <w:rsid w:val="00155559"/>
    <w:rsid w:val="00156C29"/>
    <w:rsid w:val="00156CE3"/>
    <w:rsid w:val="00157B71"/>
    <w:rsid w:val="00160697"/>
    <w:rsid w:val="001641B2"/>
    <w:rsid w:val="001649C6"/>
    <w:rsid w:val="00165046"/>
    <w:rsid w:val="001658C2"/>
    <w:rsid w:val="001658FE"/>
    <w:rsid w:val="001703EF"/>
    <w:rsid w:val="00170A7D"/>
    <w:rsid w:val="00171EAE"/>
    <w:rsid w:val="00172598"/>
    <w:rsid w:val="0017279B"/>
    <w:rsid w:val="0017551E"/>
    <w:rsid w:val="00175658"/>
    <w:rsid w:val="00176C10"/>
    <w:rsid w:val="00177A9D"/>
    <w:rsid w:val="001803A6"/>
    <w:rsid w:val="001803BE"/>
    <w:rsid w:val="00183BAF"/>
    <w:rsid w:val="00183FEA"/>
    <w:rsid w:val="001840F9"/>
    <w:rsid w:val="00184443"/>
    <w:rsid w:val="00186621"/>
    <w:rsid w:val="001906A3"/>
    <w:rsid w:val="00193B02"/>
    <w:rsid w:val="00195FD6"/>
    <w:rsid w:val="001A03FD"/>
    <w:rsid w:val="001A0B60"/>
    <w:rsid w:val="001A1DEE"/>
    <w:rsid w:val="001A5C50"/>
    <w:rsid w:val="001A6B16"/>
    <w:rsid w:val="001B3475"/>
    <w:rsid w:val="001B3C57"/>
    <w:rsid w:val="001B3EEC"/>
    <w:rsid w:val="001B3F36"/>
    <w:rsid w:val="001B4B7E"/>
    <w:rsid w:val="001B5840"/>
    <w:rsid w:val="001B5B9F"/>
    <w:rsid w:val="001B5E14"/>
    <w:rsid w:val="001B6C2A"/>
    <w:rsid w:val="001B76A8"/>
    <w:rsid w:val="001C3060"/>
    <w:rsid w:val="001C503E"/>
    <w:rsid w:val="001C529F"/>
    <w:rsid w:val="001C75BD"/>
    <w:rsid w:val="001D195C"/>
    <w:rsid w:val="001D4308"/>
    <w:rsid w:val="001D7120"/>
    <w:rsid w:val="001E0C81"/>
    <w:rsid w:val="001E102F"/>
    <w:rsid w:val="001E12DD"/>
    <w:rsid w:val="001E1BF1"/>
    <w:rsid w:val="001E249E"/>
    <w:rsid w:val="001E2EF8"/>
    <w:rsid w:val="001E3BF8"/>
    <w:rsid w:val="001E3EBE"/>
    <w:rsid w:val="001E4B34"/>
    <w:rsid w:val="001E50E8"/>
    <w:rsid w:val="001E66B2"/>
    <w:rsid w:val="001E6CFD"/>
    <w:rsid w:val="001E753F"/>
    <w:rsid w:val="001E7830"/>
    <w:rsid w:val="001F0284"/>
    <w:rsid w:val="001F236E"/>
    <w:rsid w:val="001F6943"/>
    <w:rsid w:val="001F6A7E"/>
    <w:rsid w:val="002005FD"/>
    <w:rsid w:val="00201F10"/>
    <w:rsid w:val="002031F9"/>
    <w:rsid w:val="00203C7B"/>
    <w:rsid w:val="00204001"/>
    <w:rsid w:val="002058C9"/>
    <w:rsid w:val="00205F11"/>
    <w:rsid w:val="002067E7"/>
    <w:rsid w:val="002101D3"/>
    <w:rsid w:val="002115BE"/>
    <w:rsid w:val="0021423C"/>
    <w:rsid w:val="0021712E"/>
    <w:rsid w:val="002232D8"/>
    <w:rsid w:val="002257D2"/>
    <w:rsid w:val="00225807"/>
    <w:rsid w:val="0022750E"/>
    <w:rsid w:val="0022766A"/>
    <w:rsid w:val="0023034C"/>
    <w:rsid w:val="00232EC1"/>
    <w:rsid w:val="00234BEB"/>
    <w:rsid w:val="0023677F"/>
    <w:rsid w:val="00240FDF"/>
    <w:rsid w:val="002415EE"/>
    <w:rsid w:val="002417FD"/>
    <w:rsid w:val="00241CA1"/>
    <w:rsid w:val="00242BF8"/>
    <w:rsid w:val="00244C5F"/>
    <w:rsid w:val="00244D3A"/>
    <w:rsid w:val="00244F86"/>
    <w:rsid w:val="00245122"/>
    <w:rsid w:val="00253666"/>
    <w:rsid w:val="00253868"/>
    <w:rsid w:val="00261283"/>
    <w:rsid w:val="00265E59"/>
    <w:rsid w:val="00266356"/>
    <w:rsid w:val="00272CE7"/>
    <w:rsid w:val="00273426"/>
    <w:rsid w:val="00274D0A"/>
    <w:rsid w:val="00276E63"/>
    <w:rsid w:val="002808B9"/>
    <w:rsid w:val="002841F9"/>
    <w:rsid w:val="00284D43"/>
    <w:rsid w:val="00284D66"/>
    <w:rsid w:val="00284EC3"/>
    <w:rsid w:val="00287E5E"/>
    <w:rsid w:val="00291FEB"/>
    <w:rsid w:val="00293ADF"/>
    <w:rsid w:val="0029422F"/>
    <w:rsid w:val="00295D32"/>
    <w:rsid w:val="00296AA4"/>
    <w:rsid w:val="002A0253"/>
    <w:rsid w:val="002A0788"/>
    <w:rsid w:val="002A0D3E"/>
    <w:rsid w:val="002A4B50"/>
    <w:rsid w:val="002B0D55"/>
    <w:rsid w:val="002B17FE"/>
    <w:rsid w:val="002B19ED"/>
    <w:rsid w:val="002B298C"/>
    <w:rsid w:val="002B2C7B"/>
    <w:rsid w:val="002B6EA5"/>
    <w:rsid w:val="002B78FC"/>
    <w:rsid w:val="002C0EE5"/>
    <w:rsid w:val="002C1815"/>
    <w:rsid w:val="002C44B2"/>
    <w:rsid w:val="002C5D77"/>
    <w:rsid w:val="002C7E9E"/>
    <w:rsid w:val="002D1867"/>
    <w:rsid w:val="002D45F5"/>
    <w:rsid w:val="002D5C60"/>
    <w:rsid w:val="002D5DD4"/>
    <w:rsid w:val="002D6DF0"/>
    <w:rsid w:val="002E13A8"/>
    <w:rsid w:val="002E1E19"/>
    <w:rsid w:val="002E2660"/>
    <w:rsid w:val="002E29C2"/>
    <w:rsid w:val="002E5AED"/>
    <w:rsid w:val="002E5DEE"/>
    <w:rsid w:val="002E62F4"/>
    <w:rsid w:val="002E6AED"/>
    <w:rsid w:val="002E7E82"/>
    <w:rsid w:val="002F17FF"/>
    <w:rsid w:val="002F38E8"/>
    <w:rsid w:val="002F3968"/>
    <w:rsid w:val="002F3C5C"/>
    <w:rsid w:val="002F436C"/>
    <w:rsid w:val="002F439B"/>
    <w:rsid w:val="002F578F"/>
    <w:rsid w:val="002F6E3F"/>
    <w:rsid w:val="0030139B"/>
    <w:rsid w:val="00301626"/>
    <w:rsid w:val="00301E6A"/>
    <w:rsid w:val="00302599"/>
    <w:rsid w:val="00302883"/>
    <w:rsid w:val="00304FCD"/>
    <w:rsid w:val="00305794"/>
    <w:rsid w:val="0030581C"/>
    <w:rsid w:val="0030632B"/>
    <w:rsid w:val="0031050F"/>
    <w:rsid w:val="00311363"/>
    <w:rsid w:val="00311631"/>
    <w:rsid w:val="00312D2C"/>
    <w:rsid w:val="00313D13"/>
    <w:rsid w:val="003153F1"/>
    <w:rsid w:val="00315892"/>
    <w:rsid w:val="00315FE2"/>
    <w:rsid w:val="0031635C"/>
    <w:rsid w:val="003165C0"/>
    <w:rsid w:val="00316694"/>
    <w:rsid w:val="00316CC0"/>
    <w:rsid w:val="003227AE"/>
    <w:rsid w:val="0032281B"/>
    <w:rsid w:val="0032583B"/>
    <w:rsid w:val="00326A72"/>
    <w:rsid w:val="00326C24"/>
    <w:rsid w:val="00327BC8"/>
    <w:rsid w:val="00330947"/>
    <w:rsid w:val="0033430B"/>
    <w:rsid w:val="003370B8"/>
    <w:rsid w:val="00337359"/>
    <w:rsid w:val="00337FE3"/>
    <w:rsid w:val="003409A9"/>
    <w:rsid w:val="003416B3"/>
    <w:rsid w:val="00342A9A"/>
    <w:rsid w:val="00345432"/>
    <w:rsid w:val="003516F6"/>
    <w:rsid w:val="003533DA"/>
    <w:rsid w:val="00354234"/>
    <w:rsid w:val="00354251"/>
    <w:rsid w:val="00354D79"/>
    <w:rsid w:val="003569FE"/>
    <w:rsid w:val="00357C29"/>
    <w:rsid w:val="00357DF7"/>
    <w:rsid w:val="00360E4D"/>
    <w:rsid w:val="00361AC8"/>
    <w:rsid w:val="00363DF1"/>
    <w:rsid w:val="00364009"/>
    <w:rsid w:val="00365D86"/>
    <w:rsid w:val="003669E5"/>
    <w:rsid w:val="00370FF6"/>
    <w:rsid w:val="003728E0"/>
    <w:rsid w:val="0037347C"/>
    <w:rsid w:val="0037542E"/>
    <w:rsid w:val="0037766A"/>
    <w:rsid w:val="00381230"/>
    <w:rsid w:val="00382A28"/>
    <w:rsid w:val="00383233"/>
    <w:rsid w:val="00385E76"/>
    <w:rsid w:val="0038768B"/>
    <w:rsid w:val="00391757"/>
    <w:rsid w:val="003941AC"/>
    <w:rsid w:val="00395F31"/>
    <w:rsid w:val="00396A09"/>
    <w:rsid w:val="00397C0D"/>
    <w:rsid w:val="003A1464"/>
    <w:rsid w:val="003A1559"/>
    <w:rsid w:val="003A2F05"/>
    <w:rsid w:val="003A5B75"/>
    <w:rsid w:val="003A765F"/>
    <w:rsid w:val="003B004B"/>
    <w:rsid w:val="003B0F8C"/>
    <w:rsid w:val="003B0FFB"/>
    <w:rsid w:val="003B26DF"/>
    <w:rsid w:val="003B3128"/>
    <w:rsid w:val="003B341E"/>
    <w:rsid w:val="003B6481"/>
    <w:rsid w:val="003C2D8D"/>
    <w:rsid w:val="003C3092"/>
    <w:rsid w:val="003C36BF"/>
    <w:rsid w:val="003C49BD"/>
    <w:rsid w:val="003C5A1C"/>
    <w:rsid w:val="003C60C2"/>
    <w:rsid w:val="003C6255"/>
    <w:rsid w:val="003C6ADB"/>
    <w:rsid w:val="003C7086"/>
    <w:rsid w:val="003C74DF"/>
    <w:rsid w:val="003D21AC"/>
    <w:rsid w:val="003D24FE"/>
    <w:rsid w:val="003D2AFF"/>
    <w:rsid w:val="003D5177"/>
    <w:rsid w:val="003D57DE"/>
    <w:rsid w:val="003E2AE1"/>
    <w:rsid w:val="003E6543"/>
    <w:rsid w:val="003E703F"/>
    <w:rsid w:val="003E7169"/>
    <w:rsid w:val="003E739C"/>
    <w:rsid w:val="003F1A47"/>
    <w:rsid w:val="003F4F52"/>
    <w:rsid w:val="003F541C"/>
    <w:rsid w:val="003F5D16"/>
    <w:rsid w:val="004016F5"/>
    <w:rsid w:val="00402B6F"/>
    <w:rsid w:val="004053E4"/>
    <w:rsid w:val="004059B0"/>
    <w:rsid w:val="00406678"/>
    <w:rsid w:val="00410F70"/>
    <w:rsid w:val="00411D41"/>
    <w:rsid w:val="0041243E"/>
    <w:rsid w:val="004146B7"/>
    <w:rsid w:val="00414B30"/>
    <w:rsid w:val="00414CEB"/>
    <w:rsid w:val="00416887"/>
    <w:rsid w:val="00421E44"/>
    <w:rsid w:val="00422ACE"/>
    <w:rsid w:val="00423030"/>
    <w:rsid w:val="00424203"/>
    <w:rsid w:val="00425CFB"/>
    <w:rsid w:val="0042770A"/>
    <w:rsid w:val="0043254E"/>
    <w:rsid w:val="00432960"/>
    <w:rsid w:val="0043343F"/>
    <w:rsid w:val="00433DBB"/>
    <w:rsid w:val="0043477C"/>
    <w:rsid w:val="00434BE3"/>
    <w:rsid w:val="00434F35"/>
    <w:rsid w:val="004356D4"/>
    <w:rsid w:val="00436B19"/>
    <w:rsid w:val="004377CC"/>
    <w:rsid w:val="00437849"/>
    <w:rsid w:val="00437C0D"/>
    <w:rsid w:val="00440052"/>
    <w:rsid w:val="004419A8"/>
    <w:rsid w:val="00442D14"/>
    <w:rsid w:val="00443818"/>
    <w:rsid w:val="00444174"/>
    <w:rsid w:val="00444893"/>
    <w:rsid w:val="004451F0"/>
    <w:rsid w:val="00445739"/>
    <w:rsid w:val="004470E6"/>
    <w:rsid w:val="00450049"/>
    <w:rsid w:val="00453367"/>
    <w:rsid w:val="0045527E"/>
    <w:rsid w:val="00457289"/>
    <w:rsid w:val="004628C3"/>
    <w:rsid w:val="00462E09"/>
    <w:rsid w:val="00462E59"/>
    <w:rsid w:val="004635AA"/>
    <w:rsid w:val="00466C34"/>
    <w:rsid w:val="00467F66"/>
    <w:rsid w:val="00471E24"/>
    <w:rsid w:val="00471F4A"/>
    <w:rsid w:val="0047272B"/>
    <w:rsid w:val="00472CA5"/>
    <w:rsid w:val="004733A5"/>
    <w:rsid w:val="0047442F"/>
    <w:rsid w:val="0047455E"/>
    <w:rsid w:val="00474E17"/>
    <w:rsid w:val="00475448"/>
    <w:rsid w:val="004758C0"/>
    <w:rsid w:val="00475A1E"/>
    <w:rsid w:val="004774BD"/>
    <w:rsid w:val="004775C2"/>
    <w:rsid w:val="00477C7F"/>
    <w:rsid w:val="00477CAE"/>
    <w:rsid w:val="00481941"/>
    <w:rsid w:val="00481EE2"/>
    <w:rsid w:val="00482B5C"/>
    <w:rsid w:val="004840F2"/>
    <w:rsid w:val="004845CF"/>
    <w:rsid w:val="00484B8E"/>
    <w:rsid w:val="00484BD2"/>
    <w:rsid w:val="00486992"/>
    <w:rsid w:val="004879BE"/>
    <w:rsid w:val="00495054"/>
    <w:rsid w:val="00495345"/>
    <w:rsid w:val="0049665E"/>
    <w:rsid w:val="004970C0"/>
    <w:rsid w:val="00497968"/>
    <w:rsid w:val="00497E91"/>
    <w:rsid w:val="004A1498"/>
    <w:rsid w:val="004A1BA2"/>
    <w:rsid w:val="004A2E4C"/>
    <w:rsid w:val="004A33D5"/>
    <w:rsid w:val="004A71AF"/>
    <w:rsid w:val="004A7816"/>
    <w:rsid w:val="004B293F"/>
    <w:rsid w:val="004B329E"/>
    <w:rsid w:val="004B415E"/>
    <w:rsid w:val="004B44CE"/>
    <w:rsid w:val="004B5C05"/>
    <w:rsid w:val="004B7AFF"/>
    <w:rsid w:val="004C11D4"/>
    <w:rsid w:val="004C1A6D"/>
    <w:rsid w:val="004C1E6F"/>
    <w:rsid w:val="004C35D5"/>
    <w:rsid w:val="004C5136"/>
    <w:rsid w:val="004C67D4"/>
    <w:rsid w:val="004C6D1E"/>
    <w:rsid w:val="004D0E0E"/>
    <w:rsid w:val="004D1716"/>
    <w:rsid w:val="004D5DE6"/>
    <w:rsid w:val="004D656F"/>
    <w:rsid w:val="004E29A3"/>
    <w:rsid w:val="004E2A88"/>
    <w:rsid w:val="004E2B7D"/>
    <w:rsid w:val="004E5412"/>
    <w:rsid w:val="004E5DAB"/>
    <w:rsid w:val="004F0644"/>
    <w:rsid w:val="004F18AF"/>
    <w:rsid w:val="004F54B8"/>
    <w:rsid w:val="004F5C6A"/>
    <w:rsid w:val="004F78AA"/>
    <w:rsid w:val="00500409"/>
    <w:rsid w:val="005005F5"/>
    <w:rsid w:val="00503B6A"/>
    <w:rsid w:val="005041C1"/>
    <w:rsid w:val="00504E7A"/>
    <w:rsid w:val="00507ABF"/>
    <w:rsid w:val="00507BBA"/>
    <w:rsid w:val="005107CD"/>
    <w:rsid w:val="00514E38"/>
    <w:rsid w:val="0051559C"/>
    <w:rsid w:val="005174F7"/>
    <w:rsid w:val="00520E25"/>
    <w:rsid w:val="005213C4"/>
    <w:rsid w:val="0052179C"/>
    <w:rsid w:val="005222C5"/>
    <w:rsid w:val="00522FAD"/>
    <w:rsid w:val="00523223"/>
    <w:rsid w:val="00523A71"/>
    <w:rsid w:val="00523C1E"/>
    <w:rsid w:val="005246F5"/>
    <w:rsid w:val="0052564B"/>
    <w:rsid w:val="0052666C"/>
    <w:rsid w:val="00526888"/>
    <w:rsid w:val="00527BC6"/>
    <w:rsid w:val="00527DB5"/>
    <w:rsid w:val="005321AF"/>
    <w:rsid w:val="00532D2B"/>
    <w:rsid w:val="005332A6"/>
    <w:rsid w:val="005341E8"/>
    <w:rsid w:val="00534EA6"/>
    <w:rsid w:val="005377D0"/>
    <w:rsid w:val="00537F67"/>
    <w:rsid w:val="00540320"/>
    <w:rsid w:val="005403A1"/>
    <w:rsid w:val="00540C67"/>
    <w:rsid w:val="00542CDC"/>
    <w:rsid w:val="00544965"/>
    <w:rsid w:val="00544C4C"/>
    <w:rsid w:val="0055004A"/>
    <w:rsid w:val="0055177C"/>
    <w:rsid w:val="00553E70"/>
    <w:rsid w:val="005552B5"/>
    <w:rsid w:val="005569ED"/>
    <w:rsid w:val="0056068B"/>
    <w:rsid w:val="00563997"/>
    <w:rsid w:val="00563C16"/>
    <w:rsid w:val="005643DA"/>
    <w:rsid w:val="00564ECF"/>
    <w:rsid w:val="00566999"/>
    <w:rsid w:val="00570943"/>
    <w:rsid w:val="00571552"/>
    <w:rsid w:val="00572D9A"/>
    <w:rsid w:val="0057359C"/>
    <w:rsid w:val="00573D16"/>
    <w:rsid w:val="00575C4A"/>
    <w:rsid w:val="00576ACD"/>
    <w:rsid w:val="00576C51"/>
    <w:rsid w:val="00583FF1"/>
    <w:rsid w:val="00584004"/>
    <w:rsid w:val="005841AE"/>
    <w:rsid w:val="00585597"/>
    <w:rsid w:val="00585643"/>
    <w:rsid w:val="00585AF8"/>
    <w:rsid w:val="00585CBE"/>
    <w:rsid w:val="00585F98"/>
    <w:rsid w:val="005907BB"/>
    <w:rsid w:val="00592DAE"/>
    <w:rsid w:val="005937C7"/>
    <w:rsid w:val="005938FA"/>
    <w:rsid w:val="005959B2"/>
    <w:rsid w:val="00595A8A"/>
    <w:rsid w:val="005A0379"/>
    <w:rsid w:val="005A0788"/>
    <w:rsid w:val="005A160E"/>
    <w:rsid w:val="005A1E49"/>
    <w:rsid w:val="005A1F0F"/>
    <w:rsid w:val="005A2AC9"/>
    <w:rsid w:val="005A48B8"/>
    <w:rsid w:val="005A61B5"/>
    <w:rsid w:val="005A7A04"/>
    <w:rsid w:val="005A7E4A"/>
    <w:rsid w:val="005B13E2"/>
    <w:rsid w:val="005B23B1"/>
    <w:rsid w:val="005B2622"/>
    <w:rsid w:val="005B30A1"/>
    <w:rsid w:val="005B3397"/>
    <w:rsid w:val="005B3400"/>
    <w:rsid w:val="005B39E3"/>
    <w:rsid w:val="005B40B5"/>
    <w:rsid w:val="005B4B10"/>
    <w:rsid w:val="005B69D3"/>
    <w:rsid w:val="005B6D0D"/>
    <w:rsid w:val="005B6F35"/>
    <w:rsid w:val="005C0830"/>
    <w:rsid w:val="005C17D3"/>
    <w:rsid w:val="005C1A3E"/>
    <w:rsid w:val="005C29A1"/>
    <w:rsid w:val="005C65B0"/>
    <w:rsid w:val="005C74BE"/>
    <w:rsid w:val="005D044F"/>
    <w:rsid w:val="005D4346"/>
    <w:rsid w:val="005D599C"/>
    <w:rsid w:val="005D5D91"/>
    <w:rsid w:val="005D643C"/>
    <w:rsid w:val="005E085C"/>
    <w:rsid w:val="005E0A6C"/>
    <w:rsid w:val="005E1517"/>
    <w:rsid w:val="005E3AF6"/>
    <w:rsid w:val="005E44AB"/>
    <w:rsid w:val="005E5768"/>
    <w:rsid w:val="005E67E8"/>
    <w:rsid w:val="005E7B95"/>
    <w:rsid w:val="005F01B1"/>
    <w:rsid w:val="005F025D"/>
    <w:rsid w:val="005F1CB2"/>
    <w:rsid w:val="005F309B"/>
    <w:rsid w:val="005F366F"/>
    <w:rsid w:val="005F37F4"/>
    <w:rsid w:val="005F39EE"/>
    <w:rsid w:val="005F6C6D"/>
    <w:rsid w:val="006036D1"/>
    <w:rsid w:val="006046CA"/>
    <w:rsid w:val="00604792"/>
    <w:rsid w:val="0060591C"/>
    <w:rsid w:val="006065EB"/>
    <w:rsid w:val="0060763C"/>
    <w:rsid w:val="0061049D"/>
    <w:rsid w:val="006131FC"/>
    <w:rsid w:val="006153FC"/>
    <w:rsid w:val="0061632F"/>
    <w:rsid w:val="00616FB4"/>
    <w:rsid w:val="006250C7"/>
    <w:rsid w:val="006327EE"/>
    <w:rsid w:val="006334B9"/>
    <w:rsid w:val="0063453D"/>
    <w:rsid w:val="00634C4F"/>
    <w:rsid w:val="006358AD"/>
    <w:rsid w:val="00635F6A"/>
    <w:rsid w:val="00636835"/>
    <w:rsid w:val="00637745"/>
    <w:rsid w:val="00640C84"/>
    <w:rsid w:val="006412F7"/>
    <w:rsid w:val="006429E2"/>
    <w:rsid w:val="00643BA5"/>
    <w:rsid w:val="00646252"/>
    <w:rsid w:val="006475B6"/>
    <w:rsid w:val="00650ECA"/>
    <w:rsid w:val="006521F0"/>
    <w:rsid w:val="00652738"/>
    <w:rsid w:val="0065398F"/>
    <w:rsid w:val="00653E28"/>
    <w:rsid w:val="006541D3"/>
    <w:rsid w:val="00655197"/>
    <w:rsid w:val="00655A92"/>
    <w:rsid w:val="00655DA0"/>
    <w:rsid w:val="0066017E"/>
    <w:rsid w:val="006672E6"/>
    <w:rsid w:val="006702E5"/>
    <w:rsid w:val="00670447"/>
    <w:rsid w:val="00671D12"/>
    <w:rsid w:val="006726B0"/>
    <w:rsid w:val="00672FB9"/>
    <w:rsid w:val="006758CE"/>
    <w:rsid w:val="00675C8D"/>
    <w:rsid w:val="00676B7A"/>
    <w:rsid w:val="0067741E"/>
    <w:rsid w:val="0068166E"/>
    <w:rsid w:val="006839AF"/>
    <w:rsid w:val="0068635D"/>
    <w:rsid w:val="00692559"/>
    <w:rsid w:val="0069319D"/>
    <w:rsid w:val="00697AE3"/>
    <w:rsid w:val="006A0671"/>
    <w:rsid w:val="006A0887"/>
    <w:rsid w:val="006A279E"/>
    <w:rsid w:val="006A357C"/>
    <w:rsid w:val="006A7451"/>
    <w:rsid w:val="006B0E21"/>
    <w:rsid w:val="006B1901"/>
    <w:rsid w:val="006B2376"/>
    <w:rsid w:val="006B39A2"/>
    <w:rsid w:val="006B4BC7"/>
    <w:rsid w:val="006B4D8F"/>
    <w:rsid w:val="006C0A79"/>
    <w:rsid w:val="006C14F3"/>
    <w:rsid w:val="006C1F88"/>
    <w:rsid w:val="006C2321"/>
    <w:rsid w:val="006C24FE"/>
    <w:rsid w:val="006C29F7"/>
    <w:rsid w:val="006C3A92"/>
    <w:rsid w:val="006C3F2E"/>
    <w:rsid w:val="006D06C6"/>
    <w:rsid w:val="006D123A"/>
    <w:rsid w:val="006D3377"/>
    <w:rsid w:val="006D3610"/>
    <w:rsid w:val="006D63B2"/>
    <w:rsid w:val="006D6BE0"/>
    <w:rsid w:val="006E0420"/>
    <w:rsid w:val="006E23EF"/>
    <w:rsid w:val="006E3083"/>
    <w:rsid w:val="006E335C"/>
    <w:rsid w:val="006E39DC"/>
    <w:rsid w:val="006E5261"/>
    <w:rsid w:val="006E775F"/>
    <w:rsid w:val="006F2A81"/>
    <w:rsid w:val="006F2FAD"/>
    <w:rsid w:val="006F3425"/>
    <w:rsid w:val="006F4DBA"/>
    <w:rsid w:val="006F5B11"/>
    <w:rsid w:val="006F755B"/>
    <w:rsid w:val="00700679"/>
    <w:rsid w:val="0070278A"/>
    <w:rsid w:val="007032E5"/>
    <w:rsid w:val="00703DB8"/>
    <w:rsid w:val="00705862"/>
    <w:rsid w:val="00705DA4"/>
    <w:rsid w:val="007069A9"/>
    <w:rsid w:val="00707208"/>
    <w:rsid w:val="00711131"/>
    <w:rsid w:val="00712304"/>
    <w:rsid w:val="00712862"/>
    <w:rsid w:val="00713963"/>
    <w:rsid w:val="00713B0C"/>
    <w:rsid w:val="00714F09"/>
    <w:rsid w:val="007163D9"/>
    <w:rsid w:val="00717C54"/>
    <w:rsid w:val="007202E1"/>
    <w:rsid w:val="007213AB"/>
    <w:rsid w:val="007218A9"/>
    <w:rsid w:val="00723727"/>
    <w:rsid w:val="00723885"/>
    <w:rsid w:val="007238E7"/>
    <w:rsid w:val="00723E88"/>
    <w:rsid w:val="007249E0"/>
    <w:rsid w:val="00724E9A"/>
    <w:rsid w:val="007265DA"/>
    <w:rsid w:val="0072702D"/>
    <w:rsid w:val="00727D23"/>
    <w:rsid w:val="00730FD3"/>
    <w:rsid w:val="00730FF0"/>
    <w:rsid w:val="00732ED2"/>
    <w:rsid w:val="007331AA"/>
    <w:rsid w:val="007336F8"/>
    <w:rsid w:val="0073418B"/>
    <w:rsid w:val="00734D57"/>
    <w:rsid w:val="00735A9E"/>
    <w:rsid w:val="0074023A"/>
    <w:rsid w:val="0074044E"/>
    <w:rsid w:val="00740F0A"/>
    <w:rsid w:val="00741E3E"/>
    <w:rsid w:val="00743737"/>
    <w:rsid w:val="00743D68"/>
    <w:rsid w:val="0074483B"/>
    <w:rsid w:val="007459AD"/>
    <w:rsid w:val="007462B0"/>
    <w:rsid w:val="00746C57"/>
    <w:rsid w:val="007513EE"/>
    <w:rsid w:val="007525C2"/>
    <w:rsid w:val="007528BC"/>
    <w:rsid w:val="0075354C"/>
    <w:rsid w:val="0075422A"/>
    <w:rsid w:val="00754238"/>
    <w:rsid w:val="007564B9"/>
    <w:rsid w:val="007575CD"/>
    <w:rsid w:val="00760548"/>
    <w:rsid w:val="007609BB"/>
    <w:rsid w:val="00760C7A"/>
    <w:rsid w:val="00762ED7"/>
    <w:rsid w:val="00763AA0"/>
    <w:rsid w:val="00764DBD"/>
    <w:rsid w:val="00765331"/>
    <w:rsid w:val="007663DE"/>
    <w:rsid w:val="007705A2"/>
    <w:rsid w:val="00771711"/>
    <w:rsid w:val="007756B2"/>
    <w:rsid w:val="007756F6"/>
    <w:rsid w:val="00775789"/>
    <w:rsid w:val="00777322"/>
    <w:rsid w:val="00777D04"/>
    <w:rsid w:val="00782449"/>
    <w:rsid w:val="00783127"/>
    <w:rsid w:val="007861E1"/>
    <w:rsid w:val="00786C4A"/>
    <w:rsid w:val="00787279"/>
    <w:rsid w:val="00787E85"/>
    <w:rsid w:val="00791C56"/>
    <w:rsid w:val="00791CFA"/>
    <w:rsid w:val="007925C3"/>
    <w:rsid w:val="007933FF"/>
    <w:rsid w:val="007938C2"/>
    <w:rsid w:val="00794478"/>
    <w:rsid w:val="007967BD"/>
    <w:rsid w:val="00796938"/>
    <w:rsid w:val="007A1768"/>
    <w:rsid w:val="007A208E"/>
    <w:rsid w:val="007A5C32"/>
    <w:rsid w:val="007A5D58"/>
    <w:rsid w:val="007A62B9"/>
    <w:rsid w:val="007A70A6"/>
    <w:rsid w:val="007A70F5"/>
    <w:rsid w:val="007A7612"/>
    <w:rsid w:val="007A7726"/>
    <w:rsid w:val="007A782A"/>
    <w:rsid w:val="007B0512"/>
    <w:rsid w:val="007B066A"/>
    <w:rsid w:val="007B0909"/>
    <w:rsid w:val="007B122B"/>
    <w:rsid w:val="007B1398"/>
    <w:rsid w:val="007B2A52"/>
    <w:rsid w:val="007B2F3A"/>
    <w:rsid w:val="007B4D99"/>
    <w:rsid w:val="007B52B5"/>
    <w:rsid w:val="007B5381"/>
    <w:rsid w:val="007B56BA"/>
    <w:rsid w:val="007B6E1C"/>
    <w:rsid w:val="007B6FC1"/>
    <w:rsid w:val="007C0AB3"/>
    <w:rsid w:val="007C558D"/>
    <w:rsid w:val="007C5E0F"/>
    <w:rsid w:val="007D0ED8"/>
    <w:rsid w:val="007D11AB"/>
    <w:rsid w:val="007D1323"/>
    <w:rsid w:val="007D14E8"/>
    <w:rsid w:val="007D24C6"/>
    <w:rsid w:val="007D2630"/>
    <w:rsid w:val="007D2DB4"/>
    <w:rsid w:val="007D388E"/>
    <w:rsid w:val="007D40E6"/>
    <w:rsid w:val="007D49AC"/>
    <w:rsid w:val="007D69B3"/>
    <w:rsid w:val="007D6F65"/>
    <w:rsid w:val="007D746D"/>
    <w:rsid w:val="007E1DA0"/>
    <w:rsid w:val="007E3815"/>
    <w:rsid w:val="007E3CA9"/>
    <w:rsid w:val="007E3FAD"/>
    <w:rsid w:val="007E45A6"/>
    <w:rsid w:val="007E5644"/>
    <w:rsid w:val="007E5E98"/>
    <w:rsid w:val="007E6671"/>
    <w:rsid w:val="007E6B4E"/>
    <w:rsid w:val="007F0294"/>
    <w:rsid w:val="007F31B8"/>
    <w:rsid w:val="007F6CEF"/>
    <w:rsid w:val="007F6DD1"/>
    <w:rsid w:val="007F79D7"/>
    <w:rsid w:val="007F7CFF"/>
    <w:rsid w:val="00801266"/>
    <w:rsid w:val="00801A5A"/>
    <w:rsid w:val="00801DC1"/>
    <w:rsid w:val="008031E4"/>
    <w:rsid w:val="00803BFF"/>
    <w:rsid w:val="008045D9"/>
    <w:rsid w:val="008066A5"/>
    <w:rsid w:val="00806853"/>
    <w:rsid w:val="0080788E"/>
    <w:rsid w:val="00811955"/>
    <w:rsid w:val="00811A4B"/>
    <w:rsid w:val="008120E3"/>
    <w:rsid w:val="00814319"/>
    <w:rsid w:val="0081591C"/>
    <w:rsid w:val="00817CFC"/>
    <w:rsid w:val="00817E3C"/>
    <w:rsid w:val="0082026D"/>
    <w:rsid w:val="00822359"/>
    <w:rsid w:val="00822AF4"/>
    <w:rsid w:val="0082319A"/>
    <w:rsid w:val="00823661"/>
    <w:rsid w:val="00823D32"/>
    <w:rsid w:val="008267C2"/>
    <w:rsid w:val="00827DBD"/>
    <w:rsid w:val="00830281"/>
    <w:rsid w:val="00830B79"/>
    <w:rsid w:val="00830CA7"/>
    <w:rsid w:val="008312E2"/>
    <w:rsid w:val="00832332"/>
    <w:rsid w:val="008337CA"/>
    <w:rsid w:val="00834E0A"/>
    <w:rsid w:val="00843DC7"/>
    <w:rsid w:val="008450EC"/>
    <w:rsid w:val="00845AAC"/>
    <w:rsid w:val="00846493"/>
    <w:rsid w:val="00850187"/>
    <w:rsid w:val="00851115"/>
    <w:rsid w:val="0086121C"/>
    <w:rsid w:val="00861C8F"/>
    <w:rsid w:val="00862656"/>
    <w:rsid w:val="008627EB"/>
    <w:rsid w:val="00870E8C"/>
    <w:rsid w:val="0087160F"/>
    <w:rsid w:val="008725FF"/>
    <w:rsid w:val="008750DA"/>
    <w:rsid w:val="00876615"/>
    <w:rsid w:val="00876C9B"/>
    <w:rsid w:val="00877552"/>
    <w:rsid w:val="0088126E"/>
    <w:rsid w:val="00883EFA"/>
    <w:rsid w:val="0088430A"/>
    <w:rsid w:val="00884D8F"/>
    <w:rsid w:val="00885368"/>
    <w:rsid w:val="008865AF"/>
    <w:rsid w:val="0088674E"/>
    <w:rsid w:val="008904C5"/>
    <w:rsid w:val="0089749B"/>
    <w:rsid w:val="00897E72"/>
    <w:rsid w:val="008A15C6"/>
    <w:rsid w:val="008A1C0F"/>
    <w:rsid w:val="008A1C99"/>
    <w:rsid w:val="008A450B"/>
    <w:rsid w:val="008A4559"/>
    <w:rsid w:val="008A46F1"/>
    <w:rsid w:val="008A4C38"/>
    <w:rsid w:val="008A7141"/>
    <w:rsid w:val="008A79CD"/>
    <w:rsid w:val="008B08EF"/>
    <w:rsid w:val="008B153A"/>
    <w:rsid w:val="008B15DC"/>
    <w:rsid w:val="008B3362"/>
    <w:rsid w:val="008B3B4D"/>
    <w:rsid w:val="008B4BFD"/>
    <w:rsid w:val="008B4FD8"/>
    <w:rsid w:val="008B5AC2"/>
    <w:rsid w:val="008C041C"/>
    <w:rsid w:val="008C09B1"/>
    <w:rsid w:val="008C1C56"/>
    <w:rsid w:val="008C3889"/>
    <w:rsid w:val="008C795B"/>
    <w:rsid w:val="008C7B6C"/>
    <w:rsid w:val="008D093C"/>
    <w:rsid w:val="008D0D27"/>
    <w:rsid w:val="008D15B1"/>
    <w:rsid w:val="008D5602"/>
    <w:rsid w:val="008D5619"/>
    <w:rsid w:val="008D6B5A"/>
    <w:rsid w:val="008E1A41"/>
    <w:rsid w:val="008E1F3F"/>
    <w:rsid w:val="008E3CD8"/>
    <w:rsid w:val="008E6411"/>
    <w:rsid w:val="008E7FD4"/>
    <w:rsid w:val="008F1158"/>
    <w:rsid w:val="008F11EB"/>
    <w:rsid w:val="008F1297"/>
    <w:rsid w:val="008F1CBE"/>
    <w:rsid w:val="008F311F"/>
    <w:rsid w:val="008F47CD"/>
    <w:rsid w:val="008F6CB1"/>
    <w:rsid w:val="008F77B3"/>
    <w:rsid w:val="008F7BD5"/>
    <w:rsid w:val="00900701"/>
    <w:rsid w:val="00901822"/>
    <w:rsid w:val="00902623"/>
    <w:rsid w:val="009046B3"/>
    <w:rsid w:val="00906876"/>
    <w:rsid w:val="009071D8"/>
    <w:rsid w:val="00911EEC"/>
    <w:rsid w:val="00912E7E"/>
    <w:rsid w:val="00914713"/>
    <w:rsid w:val="0091757C"/>
    <w:rsid w:val="00917872"/>
    <w:rsid w:val="00917A4D"/>
    <w:rsid w:val="009201AE"/>
    <w:rsid w:val="00920FD9"/>
    <w:rsid w:val="0092136C"/>
    <w:rsid w:val="00921462"/>
    <w:rsid w:val="009222EE"/>
    <w:rsid w:val="00922AC3"/>
    <w:rsid w:val="00922B40"/>
    <w:rsid w:val="00924164"/>
    <w:rsid w:val="00924EFB"/>
    <w:rsid w:val="00925068"/>
    <w:rsid w:val="00927B9F"/>
    <w:rsid w:val="00931121"/>
    <w:rsid w:val="00933500"/>
    <w:rsid w:val="00934185"/>
    <w:rsid w:val="0093449D"/>
    <w:rsid w:val="00934A42"/>
    <w:rsid w:val="00942BF1"/>
    <w:rsid w:val="00942FB0"/>
    <w:rsid w:val="00943666"/>
    <w:rsid w:val="00945101"/>
    <w:rsid w:val="00950191"/>
    <w:rsid w:val="00952D72"/>
    <w:rsid w:val="00956107"/>
    <w:rsid w:val="00956602"/>
    <w:rsid w:val="0095792F"/>
    <w:rsid w:val="00962C9E"/>
    <w:rsid w:val="00963D42"/>
    <w:rsid w:val="00964AEC"/>
    <w:rsid w:val="0096581C"/>
    <w:rsid w:val="009667D6"/>
    <w:rsid w:val="009710AB"/>
    <w:rsid w:val="00971B1F"/>
    <w:rsid w:val="0097360C"/>
    <w:rsid w:val="00973A94"/>
    <w:rsid w:val="00975196"/>
    <w:rsid w:val="0097657E"/>
    <w:rsid w:val="00976D3A"/>
    <w:rsid w:val="0097794A"/>
    <w:rsid w:val="00977A52"/>
    <w:rsid w:val="00984462"/>
    <w:rsid w:val="009848EF"/>
    <w:rsid w:val="00987618"/>
    <w:rsid w:val="00990204"/>
    <w:rsid w:val="00992204"/>
    <w:rsid w:val="00992557"/>
    <w:rsid w:val="00995343"/>
    <w:rsid w:val="00995A8F"/>
    <w:rsid w:val="00995AF7"/>
    <w:rsid w:val="0099635E"/>
    <w:rsid w:val="0099706E"/>
    <w:rsid w:val="00997F04"/>
    <w:rsid w:val="009A3C2C"/>
    <w:rsid w:val="009B1FC5"/>
    <w:rsid w:val="009B2731"/>
    <w:rsid w:val="009C365D"/>
    <w:rsid w:val="009C399A"/>
    <w:rsid w:val="009C3AD5"/>
    <w:rsid w:val="009C6955"/>
    <w:rsid w:val="009D1755"/>
    <w:rsid w:val="009D2019"/>
    <w:rsid w:val="009D2021"/>
    <w:rsid w:val="009D245F"/>
    <w:rsid w:val="009D2F81"/>
    <w:rsid w:val="009D4733"/>
    <w:rsid w:val="009D4C1C"/>
    <w:rsid w:val="009D51F5"/>
    <w:rsid w:val="009D5261"/>
    <w:rsid w:val="009D6C5A"/>
    <w:rsid w:val="009E0494"/>
    <w:rsid w:val="009E376B"/>
    <w:rsid w:val="009E454F"/>
    <w:rsid w:val="009E5C9F"/>
    <w:rsid w:val="009E5D8F"/>
    <w:rsid w:val="009E6705"/>
    <w:rsid w:val="009E7214"/>
    <w:rsid w:val="009F0913"/>
    <w:rsid w:val="009F3159"/>
    <w:rsid w:val="009F5813"/>
    <w:rsid w:val="009F5EA3"/>
    <w:rsid w:val="009F707C"/>
    <w:rsid w:val="009F72AE"/>
    <w:rsid w:val="009F78F0"/>
    <w:rsid w:val="009F7F27"/>
    <w:rsid w:val="00A01AE9"/>
    <w:rsid w:val="00A02058"/>
    <w:rsid w:val="00A02230"/>
    <w:rsid w:val="00A036E5"/>
    <w:rsid w:val="00A05EA3"/>
    <w:rsid w:val="00A1142E"/>
    <w:rsid w:val="00A13389"/>
    <w:rsid w:val="00A15425"/>
    <w:rsid w:val="00A15CC2"/>
    <w:rsid w:val="00A16B35"/>
    <w:rsid w:val="00A171CA"/>
    <w:rsid w:val="00A1724B"/>
    <w:rsid w:val="00A1752B"/>
    <w:rsid w:val="00A2266D"/>
    <w:rsid w:val="00A23EE1"/>
    <w:rsid w:val="00A2402E"/>
    <w:rsid w:val="00A24086"/>
    <w:rsid w:val="00A24AC4"/>
    <w:rsid w:val="00A25001"/>
    <w:rsid w:val="00A27694"/>
    <w:rsid w:val="00A30553"/>
    <w:rsid w:val="00A310EF"/>
    <w:rsid w:val="00A3221E"/>
    <w:rsid w:val="00A3530E"/>
    <w:rsid w:val="00A3595D"/>
    <w:rsid w:val="00A3614B"/>
    <w:rsid w:val="00A3724D"/>
    <w:rsid w:val="00A373F8"/>
    <w:rsid w:val="00A37B2A"/>
    <w:rsid w:val="00A40EC0"/>
    <w:rsid w:val="00A43574"/>
    <w:rsid w:val="00A45CDF"/>
    <w:rsid w:val="00A461C2"/>
    <w:rsid w:val="00A47A1F"/>
    <w:rsid w:val="00A47BA7"/>
    <w:rsid w:val="00A47F0E"/>
    <w:rsid w:val="00A512B7"/>
    <w:rsid w:val="00A522F4"/>
    <w:rsid w:val="00A55E22"/>
    <w:rsid w:val="00A5649B"/>
    <w:rsid w:val="00A57394"/>
    <w:rsid w:val="00A60C48"/>
    <w:rsid w:val="00A63140"/>
    <w:rsid w:val="00A63E68"/>
    <w:rsid w:val="00A65863"/>
    <w:rsid w:val="00A66434"/>
    <w:rsid w:val="00A669AC"/>
    <w:rsid w:val="00A67BED"/>
    <w:rsid w:val="00A70BFB"/>
    <w:rsid w:val="00A71741"/>
    <w:rsid w:val="00A74798"/>
    <w:rsid w:val="00A750E5"/>
    <w:rsid w:val="00A772D0"/>
    <w:rsid w:val="00A77782"/>
    <w:rsid w:val="00A77DA1"/>
    <w:rsid w:val="00A77E17"/>
    <w:rsid w:val="00A80D1F"/>
    <w:rsid w:val="00A8350D"/>
    <w:rsid w:val="00A83F37"/>
    <w:rsid w:val="00A8785D"/>
    <w:rsid w:val="00A87B66"/>
    <w:rsid w:val="00A909AC"/>
    <w:rsid w:val="00A909AE"/>
    <w:rsid w:val="00A90CFB"/>
    <w:rsid w:val="00A90F27"/>
    <w:rsid w:val="00A91037"/>
    <w:rsid w:val="00A91B04"/>
    <w:rsid w:val="00A9382E"/>
    <w:rsid w:val="00A9550C"/>
    <w:rsid w:val="00A97BEC"/>
    <w:rsid w:val="00AA0C15"/>
    <w:rsid w:val="00AA1566"/>
    <w:rsid w:val="00AA210B"/>
    <w:rsid w:val="00AA40A3"/>
    <w:rsid w:val="00AA474B"/>
    <w:rsid w:val="00AA61D0"/>
    <w:rsid w:val="00AB0563"/>
    <w:rsid w:val="00AB13E1"/>
    <w:rsid w:val="00AB1EC4"/>
    <w:rsid w:val="00AB219A"/>
    <w:rsid w:val="00AB3A0D"/>
    <w:rsid w:val="00AB4202"/>
    <w:rsid w:val="00AB46FF"/>
    <w:rsid w:val="00AC299E"/>
    <w:rsid w:val="00AC52E8"/>
    <w:rsid w:val="00AC5363"/>
    <w:rsid w:val="00AC7F5B"/>
    <w:rsid w:val="00AD0AAA"/>
    <w:rsid w:val="00AD0D2E"/>
    <w:rsid w:val="00AD0FEB"/>
    <w:rsid w:val="00AD15AE"/>
    <w:rsid w:val="00AD3565"/>
    <w:rsid w:val="00AD3DA4"/>
    <w:rsid w:val="00AD606D"/>
    <w:rsid w:val="00AD7239"/>
    <w:rsid w:val="00AE1978"/>
    <w:rsid w:val="00AE587D"/>
    <w:rsid w:val="00AE5F0A"/>
    <w:rsid w:val="00AE710A"/>
    <w:rsid w:val="00AF0004"/>
    <w:rsid w:val="00AF22E0"/>
    <w:rsid w:val="00AF3215"/>
    <w:rsid w:val="00AF3E22"/>
    <w:rsid w:val="00B0087F"/>
    <w:rsid w:val="00B01A35"/>
    <w:rsid w:val="00B0256F"/>
    <w:rsid w:val="00B03449"/>
    <w:rsid w:val="00B03A88"/>
    <w:rsid w:val="00B04A30"/>
    <w:rsid w:val="00B05733"/>
    <w:rsid w:val="00B05BCB"/>
    <w:rsid w:val="00B0645D"/>
    <w:rsid w:val="00B0723A"/>
    <w:rsid w:val="00B12C81"/>
    <w:rsid w:val="00B15B8A"/>
    <w:rsid w:val="00B15EF6"/>
    <w:rsid w:val="00B16C2C"/>
    <w:rsid w:val="00B171BC"/>
    <w:rsid w:val="00B17B83"/>
    <w:rsid w:val="00B17F7B"/>
    <w:rsid w:val="00B21B22"/>
    <w:rsid w:val="00B227C9"/>
    <w:rsid w:val="00B22974"/>
    <w:rsid w:val="00B245F2"/>
    <w:rsid w:val="00B24999"/>
    <w:rsid w:val="00B25D00"/>
    <w:rsid w:val="00B25DA4"/>
    <w:rsid w:val="00B26B8D"/>
    <w:rsid w:val="00B30497"/>
    <w:rsid w:val="00B306D4"/>
    <w:rsid w:val="00B3199A"/>
    <w:rsid w:val="00B31A9A"/>
    <w:rsid w:val="00B320DA"/>
    <w:rsid w:val="00B32211"/>
    <w:rsid w:val="00B33B65"/>
    <w:rsid w:val="00B33B81"/>
    <w:rsid w:val="00B34E54"/>
    <w:rsid w:val="00B35F2C"/>
    <w:rsid w:val="00B37320"/>
    <w:rsid w:val="00B37704"/>
    <w:rsid w:val="00B3775D"/>
    <w:rsid w:val="00B405EC"/>
    <w:rsid w:val="00B42558"/>
    <w:rsid w:val="00B4307B"/>
    <w:rsid w:val="00B44510"/>
    <w:rsid w:val="00B471A8"/>
    <w:rsid w:val="00B47A08"/>
    <w:rsid w:val="00B50905"/>
    <w:rsid w:val="00B56B15"/>
    <w:rsid w:val="00B56ED2"/>
    <w:rsid w:val="00B60CE9"/>
    <w:rsid w:val="00B614A1"/>
    <w:rsid w:val="00B619C0"/>
    <w:rsid w:val="00B62589"/>
    <w:rsid w:val="00B631F9"/>
    <w:rsid w:val="00B6468C"/>
    <w:rsid w:val="00B668FE"/>
    <w:rsid w:val="00B66E65"/>
    <w:rsid w:val="00B7090A"/>
    <w:rsid w:val="00B71223"/>
    <w:rsid w:val="00B71CF5"/>
    <w:rsid w:val="00B73751"/>
    <w:rsid w:val="00B76419"/>
    <w:rsid w:val="00B773BB"/>
    <w:rsid w:val="00B7757B"/>
    <w:rsid w:val="00B80C75"/>
    <w:rsid w:val="00B814DB"/>
    <w:rsid w:val="00B829D5"/>
    <w:rsid w:val="00B8340E"/>
    <w:rsid w:val="00B83BD7"/>
    <w:rsid w:val="00B859B7"/>
    <w:rsid w:val="00B8673A"/>
    <w:rsid w:val="00B8798E"/>
    <w:rsid w:val="00B91927"/>
    <w:rsid w:val="00B91D5E"/>
    <w:rsid w:val="00B92F26"/>
    <w:rsid w:val="00B93662"/>
    <w:rsid w:val="00B95221"/>
    <w:rsid w:val="00B957CD"/>
    <w:rsid w:val="00B95970"/>
    <w:rsid w:val="00B95B67"/>
    <w:rsid w:val="00B97BCE"/>
    <w:rsid w:val="00B97FF8"/>
    <w:rsid w:val="00BA0421"/>
    <w:rsid w:val="00BA0C77"/>
    <w:rsid w:val="00BA1183"/>
    <w:rsid w:val="00BA1849"/>
    <w:rsid w:val="00BA4228"/>
    <w:rsid w:val="00BA5C83"/>
    <w:rsid w:val="00BA5F44"/>
    <w:rsid w:val="00BA60E9"/>
    <w:rsid w:val="00BA6729"/>
    <w:rsid w:val="00BB0393"/>
    <w:rsid w:val="00BB0F37"/>
    <w:rsid w:val="00BB15A7"/>
    <w:rsid w:val="00BB26C2"/>
    <w:rsid w:val="00BB3919"/>
    <w:rsid w:val="00BB3E24"/>
    <w:rsid w:val="00BB3E4F"/>
    <w:rsid w:val="00BB4304"/>
    <w:rsid w:val="00BB48B4"/>
    <w:rsid w:val="00BB4C50"/>
    <w:rsid w:val="00BB550E"/>
    <w:rsid w:val="00BB6E57"/>
    <w:rsid w:val="00BC08A4"/>
    <w:rsid w:val="00BC0D16"/>
    <w:rsid w:val="00BC1267"/>
    <w:rsid w:val="00BC2AD9"/>
    <w:rsid w:val="00BC2DCE"/>
    <w:rsid w:val="00BC31E1"/>
    <w:rsid w:val="00BC358A"/>
    <w:rsid w:val="00BC394D"/>
    <w:rsid w:val="00BC4145"/>
    <w:rsid w:val="00BD0CC6"/>
    <w:rsid w:val="00BD1299"/>
    <w:rsid w:val="00BD307C"/>
    <w:rsid w:val="00BD35FD"/>
    <w:rsid w:val="00BD40EB"/>
    <w:rsid w:val="00BD4A4A"/>
    <w:rsid w:val="00BD4AE4"/>
    <w:rsid w:val="00BD507E"/>
    <w:rsid w:val="00BD5791"/>
    <w:rsid w:val="00BD611F"/>
    <w:rsid w:val="00BE0314"/>
    <w:rsid w:val="00BE0693"/>
    <w:rsid w:val="00BE1EB2"/>
    <w:rsid w:val="00BE314F"/>
    <w:rsid w:val="00BE3847"/>
    <w:rsid w:val="00BE4115"/>
    <w:rsid w:val="00BE51B7"/>
    <w:rsid w:val="00BE637B"/>
    <w:rsid w:val="00BF3369"/>
    <w:rsid w:val="00BF4015"/>
    <w:rsid w:val="00BF5758"/>
    <w:rsid w:val="00BF7252"/>
    <w:rsid w:val="00BF73DA"/>
    <w:rsid w:val="00C01B08"/>
    <w:rsid w:val="00C02D81"/>
    <w:rsid w:val="00C0334F"/>
    <w:rsid w:val="00C04F10"/>
    <w:rsid w:val="00C052AE"/>
    <w:rsid w:val="00C06697"/>
    <w:rsid w:val="00C07867"/>
    <w:rsid w:val="00C11A53"/>
    <w:rsid w:val="00C11AD9"/>
    <w:rsid w:val="00C14249"/>
    <w:rsid w:val="00C152AD"/>
    <w:rsid w:val="00C156EA"/>
    <w:rsid w:val="00C15C41"/>
    <w:rsid w:val="00C17815"/>
    <w:rsid w:val="00C20479"/>
    <w:rsid w:val="00C21971"/>
    <w:rsid w:val="00C253CB"/>
    <w:rsid w:val="00C255FA"/>
    <w:rsid w:val="00C25F82"/>
    <w:rsid w:val="00C264D9"/>
    <w:rsid w:val="00C3014A"/>
    <w:rsid w:val="00C33D8B"/>
    <w:rsid w:val="00C348D5"/>
    <w:rsid w:val="00C34A0E"/>
    <w:rsid w:val="00C35908"/>
    <w:rsid w:val="00C37AB1"/>
    <w:rsid w:val="00C401A4"/>
    <w:rsid w:val="00C40217"/>
    <w:rsid w:val="00C40C45"/>
    <w:rsid w:val="00C41208"/>
    <w:rsid w:val="00C45B5B"/>
    <w:rsid w:val="00C46E09"/>
    <w:rsid w:val="00C4746B"/>
    <w:rsid w:val="00C506C0"/>
    <w:rsid w:val="00C51747"/>
    <w:rsid w:val="00C51970"/>
    <w:rsid w:val="00C52161"/>
    <w:rsid w:val="00C538BF"/>
    <w:rsid w:val="00C55769"/>
    <w:rsid w:val="00C55918"/>
    <w:rsid w:val="00C56CAA"/>
    <w:rsid w:val="00C57B0B"/>
    <w:rsid w:val="00C63ACA"/>
    <w:rsid w:val="00C64C23"/>
    <w:rsid w:val="00C6516C"/>
    <w:rsid w:val="00C6624E"/>
    <w:rsid w:val="00C67130"/>
    <w:rsid w:val="00C67486"/>
    <w:rsid w:val="00C70FFD"/>
    <w:rsid w:val="00C72331"/>
    <w:rsid w:val="00C74CA0"/>
    <w:rsid w:val="00C757AC"/>
    <w:rsid w:val="00C76191"/>
    <w:rsid w:val="00C8013D"/>
    <w:rsid w:val="00C8040D"/>
    <w:rsid w:val="00C814FF"/>
    <w:rsid w:val="00C8259A"/>
    <w:rsid w:val="00C826DD"/>
    <w:rsid w:val="00C86845"/>
    <w:rsid w:val="00C86C18"/>
    <w:rsid w:val="00C87663"/>
    <w:rsid w:val="00C87A18"/>
    <w:rsid w:val="00C87BFC"/>
    <w:rsid w:val="00C90176"/>
    <w:rsid w:val="00C91319"/>
    <w:rsid w:val="00C92F7C"/>
    <w:rsid w:val="00CA02A4"/>
    <w:rsid w:val="00CA1678"/>
    <w:rsid w:val="00CA19A3"/>
    <w:rsid w:val="00CA4D78"/>
    <w:rsid w:val="00CA4DC8"/>
    <w:rsid w:val="00CA7B0F"/>
    <w:rsid w:val="00CB07E2"/>
    <w:rsid w:val="00CB1222"/>
    <w:rsid w:val="00CB1FD6"/>
    <w:rsid w:val="00CB22FD"/>
    <w:rsid w:val="00CB365A"/>
    <w:rsid w:val="00CB460C"/>
    <w:rsid w:val="00CB4D2E"/>
    <w:rsid w:val="00CB4DB4"/>
    <w:rsid w:val="00CB4EF7"/>
    <w:rsid w:val="00CB5F51"/>
    <w:rsid w:val="00CB60FB"/>
    <w:rsid w:val="00CB65EB"/>
    <w:rsid w:val="00CB6ACE"/>
    <w:rsid w:val="00CC04B5"/>
    <w:rsid w:val="00CC1A88"/>
    <w:rsid w:val="00CC2C31"/>
    <w:rsid w:val="00CC3C33"/>
    <w:rsid w:val="00CC4475"/>
    <w:rsid w:val="00CC4600"/>
    <w:rsid w:val="00CC708D"/>
    <w:rsid w:val="00CC73CD"/>
    <w:rsid w:val="00CD1A31"/>
    <w:rsid w:val="00CD3CB9"/>
    <w:rsid w:val="00CD5EEA"/>
    <w:rsid w:val="00CD68F4"/>
    <w:rsid w:val="00CD698F"/>
    <w:rsid w:val="00CD69A4"/>
    <w:rsid w:val="00CE0CD0"/>
    <w:rsid w:val="00CE4DF6"/>
    <w:rsid w:val="00CF0FA6"/>
    <w:rsid w:val="00CF4C71"/>
    <w:rsid w:val="00CF674A"/>
    <w:rsid w:val="00CF6BC5"/>
    <w:rsid w:val="00CF7A27"/>
    <w:rsid w:val="00D022AF"/>
    <w:rsid w:val="00D029B9"/>
    <w:rsid w:val="00D0514F"/>
    <w:rsid w:val="00D074B0"/>
    <w:rsid w:val="00D12761"/>
    <w:rsid w:val="00D13B7C"/>
    <w:rsid w:val="00D13E20"/>
    <w:rsid w:val="00D148C4"/>
    <w:rsid w:val="00D15119"/>
    <w:rsid w:val="00D15E63"/>
    <w:rsid w:val="00D172C7"/>
    <w:rsid w:val="00D20213"/>
    <w:rsid w:val="00D21A21"/>
    <w:rsid w:val="00D21A6B"/>
    <w:rsid w:val="00D225BC"/>
    <w:rsid w:val="00D22EE3"/>
    <w:rsid w:val="00D237D5"/>
    <w:rsid w:val="00D238C0"/>
    <w:rsid w:val="00D23F12"/>
    <w:rsid w:val="00D25624"/>
    <w:rsid w:val="00D26521"/>
    <w:rsid w:val="00D2711F"/>
    <w:rsid w:val="00D31F70"/>
    <w:rsid w:val="00D33C7B"/>
    <w:rsid w:val="00D34D9A"/>
    <w:rsid w:val="00D35275"/>
    <w:rsid w:val="00D370E0"/>
    <w:rsid w:val="00D42503"/>
    <w:rsid w:val="00D42D17"/>
    <w:rsid w:val="00D42EE5"/>
    <w:rsid w:val="00D43E70"/>
    <w:rsid w:val="00D44AE0"/>
    <w:rsid w:val="00D44CCC"/>
    <w:rsid w:val="00D45E27"/>
    <w:rsid w:val="00D464DA"/>
    <w:rsid w:val="00D46E5D"/>
    <w:rsid w:val="00D476D2"/>
    <w:rsid w:val="00D47708"/>
    <w:rsid w:val="00D51315"/>
    <w:rsid w:val="00D52DA5"/>
    <w:rsid w:val="00D53FC8"/>
    <w:rsid w:val="00D5465C"/>
    <w:rsid w:val="00D556AB"/>
    <w:rsid w:val="00D56609"/>
    <w:rsid w:val="00D56FEA"/>
    <w:rsid w:val="00D573E9"/>
    <w:rsid w:val="00D574FE"/>
    <w:rsid w:val="00D60415"/>
    <w:rsid w:val="00D60E02"/>
    <w:rsid w:val="00D61E86"/>
    <w:rsid w:val="00D62E4D"/>
    <w:rsid w:val="00D63E82"/>
    <w:rsid w:val="00D65CB2"/>
    <w:rsid w:val="00D6681F"/>
    <w:rsid w:val="00D66DA2"/>
    <w:rsid w:val="00D66DE9"/>
    <w:rsid w:val="00D70CA3"/>
    <w:rsid w:val="00D71653"/>
    <w:rsid w:val="00D73B2C"/>
    <w:rsid w:val="00D74068"/>
    <w:rsid w:val="00D74E53"/>
    <w:rsid w:val="00D75EC7"/>
    <w:rsid w:val="00D75FE8"/>
    <w:rsid w:val="00D76181"/>
    <w:rsid w:val="00D76482"/>
    <w:rsid w:val="00D778C3"/>
    <w:rsid w:val="00D82E85"/>
    <w:rsid w:val="00D832DD"/>
    <w:rsid w:val="00D84151"/>
    <w:rsid w:val="00D84885"/>
    <w:rsid w:val="00D86727"/>
    <w:rsid w:val="00D9060C"/>
    <w:rsid w:val="00D906C9"/>
    <w:rsid w:val="00D9075C"/>
    <w:rsid w:val="00D909E7"/>
    <w:rsid w:val="00D92259"/>
    <w:rsid w:val="00D92836"/>
    <w:rsid w:val="00D93CBF"/>
    <w:rsid w:val="00D94145"/>
    <w:rsid w:val="00D944BE"/>
    <w:rsid w:val="00D954A5"/>
    <w:rsid w:val="00D95910"/>
    <w:rsid w:val="00D95AED"/>
    <w:rsid w:val="00D96953"/>
    <w:rsid w:val="00D97953"/>
    <w:rsid w:val="00DA5CCA"/>
    <w:rsid w:val="00DA63BE"/>
    <w:rsid w:val="00DA644C"/>
    <w:rsid w:val="00DA76BC"/>
    <w:rsid w:val="00DB4AD7"/>
    <w:rsid w:val="00DB4DD3"/>
    <w:rsid w:val="00DB7BA2"/>
    <w:rsid w:val="00DC12AA"/>
    <w:rsid w:val="00DC166E"/>
    <w:rsid w:val="00DC421F"/>
    <w:rsid w:val="00DC4E4F"/>
    <w:rsid w:val="00DD1A4C"/>
    <w:rsid w:val="00DD1C79"/>
    <w:rsid w:val="00DD2FBB"/>
    <w:rsid w:val="00DD5530"/>
    <w:rsid w:val="00DD564E"/>
    <w:rsid w:val="00DD59EF"/>
    <w:rsid w:val="00DD65C2"/>
    <w:rsid w:val="00DD6F64"/>
    <w:rsid w:val="00DE0138"/>
    <w:rsid w:val="00DE1611"/>
    <w:rsid w:val="00DE17CA"/>
    <w:rsid w:val="00DE2AFE"/>
    <w:rsid w:val="00DE2B3C"/>
    <w:rsid w:val="00DE3D76"/>
    <w:rsid w:val="00DE602F"/>
    <w:rsid w:val="00DE6354"/>
    <w:rsid w:val="00DE6500"/>
    <w:rsid w:val="00DE73BA"/>
    <w:rsid w:val="00DF1D3F"/>
    <w:rsid w:val="00DF5C66"/>
    <w:rsid w:val="00DF7472"/>
    <w:rsid w:val="00DF7EF9"/>
    <w:rsid w:val="00E016C5"/>
    <w:rsid w:val="00E0303B"/>
    <w:rsid w:val="00E03BA5"/>
    <w:rsid w:val="00E043C8"/>
    <w:rsid w:val="00E04419"/>
    <w:rsid w:val="00E0713A"/>
    <w:rsid w:val="00E077FD"/>
    <w:rsid w:val="00E079AB"/>
    <w:rsid w:val="00E1026E"/>
    <w:rsid w:val="00E10CC2"/>
    <w:rsid w:val="00E1630F"/>
    <w:rsid w:val="00E2285F"/>
    <w:rsid w:val="00E230DC"/>
    <w:rsid w:val="00E238CD"/>
    <w:rsid w:val="00E2428B"/>
    <w:rsid w:val="00E303D3"/>
    <w:rsid w:val="00E309B4"/>
    <w:rsid w:val="00E3112F"/>
    <w:rsid w:val="00E33C96"/>
    <w:rsid w:val="00E35766"/>
    <w:rsid w:val="00E36318"/>
    <w:rsid w:val="00E40919"/>
    <w:rsid w:val="00E427BE"/>
    <w:rsid w:val="00E4283E"/>
    <w:rsid w:val="00E42AA4"/>
    <w:rsid w:val="00E450FD"/>
    <w:rsid w:val="00E45838"/>
    <w:rsid w:val="00E46C16"/>
    <w:rsid w:val="00E47945"/>
    <w:rsid w:val="00E47996"/>
    <w:rsid w:val="00E50FC6"/>
    <w:rsid w:val="00E5123E"/>
    <w:rsid w:val="00E51328"/>
    <w:rsid w:val="00E530D4"/>
    <w:rsid w:val="00E5370C"/>
    <w:rsid w:val="00E55013"/>
    <w:rsid w:val="00E5703A"/>
    <w:rsid w:val="00E577C6"/>
    <w:rsid w:val="00E57F64"/>
    <w:rsid w:val="00E61112"/>
    <w:rsid w:val="00E630FF"/>
    <w:rsid w:val="00E63AC9"/>
    <w:rsid w:val="00E65019"/>
    <w:rsid w:val="00E65BD7"/>
    <w:rsid w:val="00E725D8"/>
    <w:rsid w:val="00E72708"/>
    <w:rsid w:val="00E72B05"/>
    <w:rsid w:val="00E72D68"/>
    <w:rsid w:val="00E7326E"/>
    <w:rsid w:val="00E762EB"/>
    <w:rsid w:val="00E76FE0"/>
    <w:rsid w:val="00E80273"/>
    <w:rsid w:val="00E813F5"/>
    <w:rsid w:val="00E83604"/>
    <w:rsid w:val="00E83CB7"/>
    <w:rsid w:val="00E84D14"/>
    <w:rsid w:val="00E935C1"/>
    <w:rsid w:val="00E969EF"/>
    <w:rsid w:val="00EA0B0A"/>
    <w:rsid w:val="00EA1DD5"/>
    <w:rsid w:val="00EA319D"/>
    <w:rsid w:val="00EA3E8F"/>
    <w:rsid w:val="00EA4E49"/>
    <w:rsid w:val="00EA7544"/>
    <w:rsid w:val="00EB1842"/>
    <w:rsid w:val="00EB2614"/>
    <w:rsid w:val="00EB2B19"/>
    <w:rsid w:val="00EB402B"/>
    <w:rsid w:val="00EB4190"/>
    <w:rsid w:val="00EB6A16"/>
    <w:rsid w:val="00EB6FD6"/>
    <w:rsid w:val="00EC2C4A"/>
    <w:rsid w:val="00EC4080"/>
    <w:rsid w:val="00EC49C3"/>
    <w:rsid w:val="00EC4A37"/>
    <w:rsid w:val="00EC56A6"/>
    <w:rsid w:val="00ED2E82"/>
    <w:rsid w:val="00ED3FA5"/>
    <w:rsid w:val="00ED5E3F"/>
    <w:rsid w:val="00ED685F"/>
    <w:rsid w:val="00ED788D"/>
    <w:rsid w:val="00EE003D"/>
    <w:rsid w:val="00EE0118"/>
    <w:rsid w:val="00EE1199"/>
    <w:rsid w:val="00EE1E3B"/>
    <w:rsid w:val="00EE2445"/>
    <w:rsid w:val="00EE2796"/>
    <w:rsid w:val="00EE476F"/>
    <w:rsid w:val="00EE4A48"/>
    <w:rsid w:val="00EE6A83"/>
    <w:rsid w:val="00EE783D"/>
    <w:rsid w:val="00EF0F63"/>
    <w:rsid w:val="00EF2372"/>
    <w:rsid w:val="00EF7EB7"/>
    <w:rsid w:val="00F01DEC"/>
    <w:rsid w:val="00F02D60"/>
    <w:rsid w:val="00F0498B"/>
    <w:rsid w:val="00F05507"/>
    <w:rsid w:val="00F05546"/>
    <w:rsid w:val="00F05BC7"/>
    <w:rsid w:val="00F05C9B"/>
    <w:rsid w:val="00F05CA0"/>
    <w:rsid w:val="00F07C70"/>
    <w:rsid w:val="00F10F0F"/>
    <w:rsid w:val="00F12429"/>
    <w:rsid w:val="00F12497"/>
    <w:rsid w:val="00F12DF4"/>
    <w:rsid w:val="00F13B8F"/>
    <w:rsid w:val="00F154C1"/>
    <w:rsid w:val="00F20DB5"/>
    <w:rsid w:val="00F24552"/>
    <w:rsid w:val="00F24A63"/>
    <w:rsid w:val="00F3043B"/>
    <w:rsid w:val="00F30636"/>
    <w:rsid w:val="00F30AD0"/>
    <w:rsid w:val="00F30AF0"/>
    <w:rsid w:val="00F31871"/>
    <w:rsid w:val="00F33AF7"/>
    <w:rsid w:val="00F3440C"/>
    <w:rsid w:val="00F348D5"/>
    <w:rsid w:val="00F35AFD"/>
    <w:rsid w:val="00F35FB3"/>
    <w:rsid w:val="00F378E9"/>
    <w:rsid w:val="00F4177F"/>
    <w:rsid w:val="00F423A5"/>
    <w:rsid w:val="00F42470"/>
    <w:rsid w:val="00F42A24"/>
    <w:rsid w:val="00F42C16"/>
    <w:rsid w:val="00F44891"/>
    <w:rsid w:val="00F451BC"/>
    <w:rsid w:val="00F46B3F"/>
    <w:rsid w:val="00F500D8"/>
    <w:rsid w:val="00F51FDF"/>
    <w:rsid w:val="00F52023"/>
    <w:rsid w:val="00F52338"/>
    <w:rsid w:val="00F52608"/>
    <w:rsid w:val="00F571F8"/>
    <w:rsid w:val="00F57521"/>
    <w:rsid w:val="00F57CA2"/>
    <w:rsid w:val="00F606B6"/>
    <w:rsid w:val="00F6326F"/>
    <w:rsid w:val="00F6434A"/>
    <w:rsid w:val="00F643DD"/>
    <w:rsid w:val="00F6460A"/>
    <w:rsid w:val="00F6657C"/>
    <w:rsid w:val="00F66A7B"/>
    <w:rsid w:val="00F6788A"/>
    <w:rsid w:val="00F67B44"/>
    <w:rsid w:val="00F702BB"/>
    <w:rsid w:val="00F70754"/>
    <w:rsid w:val="00F7201E"/>
    <w:rsid w:val="00F72B3E"/>
    <w:rsid w:val="00F739A8"/>
    <w:rsid w:val="00F74E11"/>
    <w:rsid w:val="00F75C93"/>
    <w:rsid w:val="00F7678C"/>
    <w:rsid w:val="00F774C3"/>
    <w:rsid w:val="00F80726"/>
    <w:rsid w:val="00F82309"/>
    <w:rsid w:val="00F85398"/>
    <w:rsid w:val="00F86843"/>
    <w:rsid w:val="00F87EB1"/>
    <w:rsid w:val="00F904D5"/>
    <w:rsid w:val="00F90A4C"/>
    <w:rsid w:val="00F926B7"/>
    <w:rsid w:val="00F92940"/>
    <w:rsid w:val="00F93ABA"/>
    <w:rsid w:val="00F94F4E"/>
    <w:rsid w:val="00F950C7"/>
    <w:rsid w:val="00F97790"/>
    <w:rsid w:val="00FA1C0F"/>
    <w:rsid w:val="00FA314C"/>
    <w:rsid w:val="00FA46DD"/>
    <w:rsid w:val="00FA5203"/>
    <w:rsid w:val="00FA5A2B"/>
    <w:rsid w:val="00FA6058"/>
    <w:rsid w:val="00FA7D3B"/>
    <w:rsid w:val="00FB2FE0"/>
    <w:rsid w:val="00FB68E8"/>
    <w:rsid w:val="00FB7CE8"/>
    <w:rsid w:val="00FC0805"/>
    <w:rsid w:val="00FC224F"/>
    <w:rsid w:val="00FC30F5"/>
    <w:rsid w:val="00FC3D05"/>
    <w:rsid w:val="00FC4641"/>
    <w:rsid w:val="00FC78D7"/>
    <w:rsid w:val="00FD001A"/>
    <w:rsid w:val="00FD4BA0"/>
    <w:rsid w:val="00FD51A5"/>
    <w:rsid w:val="00FD61CC"/>
    <w:rsid w:val="00FD6D44"/>
    <w:rsid w:val="00FD7D75"/>
    <w:rsid w:val="00FE0B4E"/>
    <w:rsid w:val="00FE0E88"/>
    <w:rsid w:val="00FE0F1D"/>
    <w:rsid w:val="00FE12FB"/>
    <w:rsid w:val="00FE37DF"/>
    <w:rsid w:val="00FE5EFC"/>
    <w:rsid w:val="00FE7B70"/>
    <w:rsid w:val="00FE7DCC"/>
    <w:rsid w:val="00FF19B4"/>
    <w:rsid w:val="00FF42DD"/>
    <w:rsid w:val="00FF4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C5091"/>
  <w15:docId w15:val="{C80EF8C7-21B8-40A0-856F-AE40675E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470"/>
    <w:pPr>
      <w:widowControl w:val="0"/>
      <w:spacing w:line="360" w:lineRule="auto"/>
      <w:ind w:firstLine="493"/>
      <w:jc w:val="both"/>
    </w:pPr>
    <w:rPr>
      <w:rFonts w:ascii="Calibri" w:eastAsia="宋体" w:hAnsi="Calibri" w:cs="Times New Roman"/>
      <w:sz w:val="24"/>
    </w:rPr>
  </w:style>
  <w:style w:type="paragraph" w:styleId="1">
    <w:name w:val="heading 1"/>
    <w:basedOn w:val="a"/>
    <w:next w:val="a"/>
    <w:link w:val="10"/>
    <w:uiPriority w:val="9"/>
    <w:qFormat/>
    <w:rsid w:val="007E5E98"/>
    <w:pPr>
      <w:keepNext/>
      <w:keepLines/>
      <w:spacing w:before="340" w:after="330"/>
      <w:jc w:val="center"/>
      <w:outlineLvl w:val="0"/>
    </w:pPr>
    <w:rPr>
      <w:rFonts w:ascii="Times New Roman" w:hAnsi="Times New Roman"/>
      <w:b/>
      <w:bCs/>
      <w:kern w:val="44"/>
      <w:sz w:val="32"/>
      <w:szCs w:val="44"/>
    </w:rPr>
  </w:style>
  <w:style w:type="paragraph" w:styleId="2">
    <w:name w:val="heading 2"/>
    <w:basedOn w:val="a"/>
    <w:next w:val="a"/>
    <w:link w:val="20"/>
    <w:uiPriority w:val="9"/>
    <w:unhideWhenUsed/>
    <w:qFormat/>
    <w:rsid w:val="00240FDF"/>
    <w:pPr>
      <w:keepNext/>
      <w:keepLines/>
      <w:spacing w:before="260" w:after="260" w:line="416" w:lineRule="auto"/>
      <w:jc w:val="center"/>
      <w:outlineLvl w:val="1"/>
    </w:pPr>
    <w:rPr>
      <w:rFonts w:ascii="Times New Roman" w:eastAsiaTheme="majorEastAsia" w:hAnsi="Times New Roman" w:cstheme="majorBidi"/>
      <w:b/>
      <w:bCs/>
      <w:szCs w:val="32"/>
    </w:rPr>
  </w:style>
  <w:style w:type="paragraph" w:styleId="3">
    <w:name w:val="heading 3"/>
    <w:basedOn w:val="a"/>
    <w:next w:val="a"/>
    <w:link w:val="30"/>
    <w:uiPriority w:val="9"/>
    <w:unhideWhenUsed/>
    <w:qFormat/>
    <w:rsid w:val="004D1716"/>
    <w:pPr>
      <w:keepNext/>
      <w:keepLines/>
      <w:outlineLvl w:val="2"/>
    </w:pPr>
    <w:rPr>
      <w:rFonts w:ascii="Times New Roman" w:hAnsi="Times New Roman"/>
      <w:b/>
      <w:bCs/>
      <w:szCs w:val="32"/>
    </w:rPr>
  </w:style>
  <w:style w:type="paragraph" w:styleId="4">
    <w:name w:val="heading 4"/>
    <w:basedOn w:val="a"/>
    <w:next w:val="a"/>
    <w:link w:val="40"/>
    <w:uiPriority w:val="9"/>
    <w:unhideWhenUsed/>
    <w:qFormat/>
    <w:rsid w:val="00BB4304"/>
    <w:pPr>
      <w:keepNext/>
      <w:keepLines/>
      <w:outlineLvl w:val="3"/>
    </w:pPr>
    <w:rPr>
      <w:rFonts w:asciiTheme="majorHAnsi" w:eastAsiaTheme="min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159"/>
    <w:rPr>
      <w:sz w:val="18"/>
      <w:szCs w:val="18"/>
    </w:rPr>
  </w:style>
  <w:style w:type="paragraph" w:styleId="a5">
    <w:name w:val="footer"/>
    <w:basedOn w:val="a"/>
    <w:link w:val="a6"/>
    <w:uiPriority w:val="99"/>
    <w:unhideWhenUsed/>
    <w:rsid w:val="009F3159"/>
    <w:pPr>
      <w:tabs>
        <w:tab w:val="center" w:pos="4153"/>
        <w:tab w:val="right" w:pos="8306"/>
      </w:tabs>
      <w:snapToGrid w:val="0"/>
      <w:jc w:val="left"/>
    </w:pPr>
    <w:rPr>
      <w:sz w:val="18"/>
      <w:szCs w:val="18"/>
    </w:rPr>
  </w:style>
  <w:style w:type="character" w:customStyle="1" w:styleId="a6">
    <w:name w:val="页脚 字符"/>
    <w:basedOn w:val="a0"/>
    <w:link w:val="a5"/>
    <w:uiPriority w:val="99"/>
    <w:rsid w:val="009F3159"/>
    <w:rPr>
      <w:sz w:val="18"/>
      <w:szCs w:val="18"/>
    </w:rPr>
  </w:style>
  <w:style w:type="paragraph" w:customStyle="1" w:styleId="a7">
    <w:name w:val="节"/>
    <w:basedOn w:val="a"/>
    <w:rsid w:val="009F3159"/>
    <w:pPr>
      <w:adjustRightInd w:val="0"/>
      <w:spacing w:beforeLines="100" w:afterLines="100" w:line="300" w:lineRule="auto"/>
      <w:ind w:firstLineChars="200" w:firstLine="200"/>
      <w:jc w:val="center"/>
      <w:outlineLvl w:val="1"/>
    </w:pPr>
    <w:rPr>
      <w:rFonts w:ascii="Times New Roman" w:hAnsi="Times New Roman"/>
      <w:b/>
      <w:bCs/>
      <w:szCs w:val="24"/>
    </w:rPr>
  </w:style>
  <w:style w:type="paragraph" w:styleId="a8">
    <w:name w:val="List Paragraph"/>
    <w:basedOn w:val="a"/>
    <w:uiPriority w:val="34"/>
    <w:qFormat/>
    <w:rsid w:val="009F3159"/>
    <w:pPr>
      <w:ind w:firstLineChars="200" w:firstLine="420"/>
    </w:pPr>
  </w:style>
  <w:style w:type="character" w:customStyle="1" w:styleId="30">
    <w:name w:val="标题 3 字符"/>
    <w:basedOn w:val="a0"/>
    <w:link w:val="3"/>
    <w:uiPriority w:val="9"/>
    <w:rsid w:val="004D1716"/>
    <w:rPr>
      <w:rFonts w:ascii="Times New Roman" w:eastAsia="宋体" w:hAnsi="Times New Roman" w:cs="Times New Roman"/>
      <w:b/>
      <w:bCs/>
      <w:sz w:val="24"/>
      <w:szCs w:val="32"/>
    </w:rPr>
  </w:style>
  <w:style w:type="paragraph" w:customStyle="1" w:styleId="a9">
    <w:name w:val="条文"/>
    <w:basedOn w:val="a"/>
    <w:link w:val="Char"/>
    <w:rsid w:val="007032E5"/>
    <w:pPr>
      <w:adjustRightInd w:val="0"/>
      <w:spacing w:line="300" w:lineRule="auto"/>
      <w:ind w:firstLineChars="200" w:firstLine="200"/>
      <w:outlineLvl w:val="2"/>
    </w:pPr>
    <w:rPr>
      <w:rFonts w:ascii="Times New Roman" w:hAnsi="Times New Roman"/>
      <w:szCs w:val="24"/>
    </w:rPr>
  </w:style>
  <w:style w:type="character" w:styleId="aa">
    <w:name w:val="page number"/>
    <w:basedOn w:val="a0"/>
    <w:unhideWhenUsed/>
    <w:rsid w:val="007032E5"/>
  </w:style>
  <w:style w:type="character" w:styleId="ab">
    <w:name w:val="Hyperlink"/>
    <w:basedOn w:val="a0"/>
    <w:uiPriority w:val="99"/>
    <w:unhideWhenUsed/>
    <w:rsid w:val="007032E5"/>
    <w:rPr>
      <w:color w:val="0000FF" w:themeColor="hyperlink"/>
      <w:u w:val="single"/>
    </w:rPr>
  </w:style>
  <w:style w:type="paragraph" w:styleId="11">
    <w:name w:val="toc 1"/>
    <w:basedOn w:val="a"/>
    <w:next w:val="a"/>
    <w:autoRedefine/>
    <w:uiPriority w:val="39"/>
    <w:unhideWhenUsed/>
    <w:rsid w:val="007032E5"/>
    <w:rPr>
      <w:rFonts w:ascii="Times New Roman" w:hAnsi="Times New Roman"/>
      <w:szCs w:val="24"/>
    </w:rPr>
  </w:style>
  <w:style w:type="paragraph" w:styleId="21">
    <w:name w:val="toc 2"/>
    <w:basedOn w:val="a"/>
    <w:next w:val="a"/>
    <w:autoRedefine/>
    <w:uiPriority w:val="39"/>
    <w:unhideWhenUsed/>
    <w:rsid w:val="0082319A"/>
    <w:pPr>
      <w:tabs>
        <w:tab w:val="right" w:leader="dot" w:pos="8296"/>
      </w:tabs>
      <w:ind w:firstLine="851"/>
    </w:pPr>
    <w:rPr>
      <w:rFonts w:ascii="Times New Roman" w:hAnsi="Times New Roman"/>
      <w:szCs w:val="24"/>
    </w:rPr>
  </w:style>
  <w:style w:type="paragraph" w:styleId="ac">
    <w:name w:val="Balloon Text"/>
    <w:basedOn w:val="a"/>
    <w:link w:val="ad"/>
    <w:uiPriority w:val="99"/>
    <w:semiHidden/>
    <w:unhideWhenUsed/>
    <w:rsid w:val="007032E5"/>
    <w:rPr>
      <w:sz w:val="18"/>
      <w:szCs w:val="18"/>
    </w:rPr>
  </w:style>
  <w:style w:type="character" w:customStyle="1" w:styleId="ad">
    <w:name w:val="批注框文本 字符"/>
    <w:basedOn w:val="a0"/>
    <w:link w:val="ac"/>
    <w:uiPriority w:val="99"/>
    <w:semiHidden/>
    <w:rsid w:val="007032E5"/>
    <w:rPr>
      <w:rFonts w:ascii="Calibri" w:eastAsia="宋体" w:hAnsi="Calibri" w:cs="Times New Roman"/>
      <w:sz w:val="18"/>
      <w:szCs w:val="18"/>
    </w:rPr>
  </w:style>
  <w:style w:type="character" w:customStyle="1" w:styleId="10">
    <w:name w:val="标题 1 字符"/>
    <w:basedOn w:val="a0"/>
    <w:link w:val="1"/>
    <w:uiPriority w:val="9"/>
    <w:rsid w:val="007E5E98"/>
    <w:rPr>
      <w:rFonts w:ascii="Times New Roman" w:eastAsia="宋体" w:hAnsi="Times New Roman" w:cs="Times New Roman"/>
      <w:b/>
      <w:bCs/>
      <w:kern w:val="44"/>
      <w:sz w:val="32"/>
      <w:szCs w:val="44"/>
    </w:rPr>
  </w:style>
  <w:style w:type="paragraph" w:customStyle="1" w:styleId="Default">
    <w:name w:val="Default"/>
    <w:rsid w:val="00F950C7"/>
    <w:pPr>
      <w:widowControl w:val="0"/>
      <w:autoSpaceDE w:val="0"/>
      <w:autoSpaceDN w:val="0"/>
      <w:adjustRightInd w:val="0"/>
    </w:pPr>
    <w:rPr>
      <w:rFonts w:ascii="黑体" w:eastAsia="黑体" w:hAnsi="Calibri" w:cs="黑体"/>
      <w:color w:val="000000"/>
      <w:kern w:val="0"/>
      <w:sz w:val="24"/>
      <w:szCs w:val="24"/>
    </w:rPr>
  </w:style>
  <w:style w:type="paragraph" w:styleId="ae">
    <w:name w:val="annotation text"/>
    <w:basedOn w:val="a"/>
    <w:link w:val="af"/>
    <w:uiPriority w:val="99"/>
    <w:unhideWhenUsed/>
    <w:rsid w:val="00FF43FE"/>
    <w:pPr>
      <w:widowControl/>
      <w:spacing w:after="200"/>
      <w:jc w:val="left"/>
    </w:pPr>
    <w:rPr>
      <w:rFonts w:ascii="Cambria" w:eastAsia="MS Mincho" w:hAnsi="Cambria"/>
      <w:kern w:val="0"/>
      <w:szCs w:val="24"/>
      <w:lang w:eastAsia="ja-JP"/>
    </w:rPr>
  </w:style>
  <w:style w:type="character" w:customStyle="1" w:styleId="af">
    <w:name w:val="批注文字 字符"/>
    <w:basedOn w:val="a0"/>
    <w:link w:val="ae"/>
    <w:uiPriority w:val="99"/>
    <w:rsid w:val="00FF43FE"/>
    <w:rPr>
      <w:rFonts w:ascii="Cambria" w:eastAsia="MS Mincho" w:hAnsi="Cambria" w:cs="Times New Roman"/>
      <w:kern w:val="0"/>
      <w:sz w:val="24"/>
      <w:szCs w:val="24"/>
      <w:lang w:eastAsia="ja-JP"/>
    </w:rPr>
  </w:style>
  <w:style w:type="character" w:customStyle="1" w:styleId="20">
    <w:name w:val="标题 2 字符"/>
    <w:basedOn w:val="a0"/>
    <w:link w:val="2"/>
    <w:uiPriority w:val="9"/>
    <w:rsid w:val="00240FDF"/>
    <w:rPr>
      <w:rFonts w:ascii="Times New Roman" w:eastAsiaTheme="majorEastAsia" w:hAnsi="Times New Roman" w:cstheme="majorBidi"/>
      <w:b/>
      <w:bCs/>
      <w:sz w:val="24"/>
      <w:szCs w:val="32"/>
    </w:rPr>
  </w:style>
  <w:style w:type="paragraph" w:styleId="31">
    <w:name w:val="toc 3"/>
    <w:basedOn w:val="a"/>
    <w:next w:val="a"/>
    <w:autoRedefine/>
    <w:uiPriority w:val="39"/>
    <w:unhideWhenUsed/>
    <w:rsid w:val="00F24A63"/>
    <w:pPr>
      <w:ind w:leftChars="400" w:left="840"/>
    </w:pPr>
  </w:style>
  <w:style w:type="paragraph" w:styleId="41">
    <w:name w:val="toc 4"/>
    <w:basedOn w:val="a"/>
    <w:next w:val="a"/>
    <w:autoRedefine/>
    <w:uiPriority w:val="39"/>
    <w:unhideWhenUsed/>
    <w:rsid w:val="00F24A63"/>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F24A63"/>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rsid w:val="00F24A63"/>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F24A63"/>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F24A63"/>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F24A63"/>
    <w:pPr>
      <w:ind w:leftChars="1600" w:left="3360"/>
    </w:pPr>
    <w:rPr>
      <w:rFonts w:asciiTheme="minorHAnsi" w:eastAsiaTheme="minorEastAsia" w:hAnsiTheme="minorHAnsi" w:cstheme="minorBidi"/>
    </w:rPr>
  </w:style>
  <w:style w:type="paragraph" w:styleId="af0">
    <w:name w:val="Date"/>
    <w:basedOn w:val="a"/>
    <w:next w:val="a"/>
    <w:link w:val="af1"/>
    <w:uiPriority w:val="99"/>
    <w:semiHidden/>
    <w:unhideWhenUsed/>
    <w:rsid w:val="009D2021"/>
    <w:pPr>
      <w:ind w:leftChars="2500" w:left="100"/>
    </w:pPr>
  </w:style>
  <w:style w:type="character" w:customStyle="1" w:styleId="af1">
    <w:name w:val="日期 字符"/>
    <w:basedOn w:val="a0"/>
    <w:link w:val="af0"/>
    <w:uiPriority w:val="99"/>
    <w:semiHidden/>
    <w:rsid w:val="009D2021"/>
    <w:rPr>
      <w:rFonts w:ascii="Calibri" w:eastAsia="宋体" w:hAnsi="Calibri" w:cs="Times New Roman"/>
    </w:rPr>
  </w:style>
  <w:style w:type="table" w:styleId="af2">
    <w:name w:val="Table Grid"/>
    <w:basedOn w:val="a1"/>
    <w:uiPriority w:val="99"/>
    <w:rsid w:val="000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4评价方法"/>
    <w:basedOn w:val="a"/>
    <w:next w:val="a"/>
    <w:rsid w:val="00B83BD7"/>
    <w:pPr>
      <w:spacing w:beforeLines="50" w:afterLines="150" w:line="440" w:lineRule="exact"/>
    </w:pPr>
    <w:rPr>
      <w:rFonts w:eastAsia="楷体_GB2312"/>
    </w:rPr>
  </w:style>
  <w:style w:type="paragraph" w:customStyle="1" w:styleId="CB02">
    <w:name w:val="CB02"/>
    <w:qFormat/>
    <w:rsid w:val="00AB1EC4"/>
    <w:pPr>
      <w:numPr>
        <w:ilvl w:val="1"/>
        <w:numId w:val="25"/>
      </w:numPr>
      <w:spacing w:before="120" w:after="120" w:line="480" w:lineRule="auto"/>
      <w:jc w:val="center"/>
      <w:outlineLvl w:val="1"/>
    </w:pPr>
    <w:rPr>
      <w:rFonts w:ascii="Calibri" w:eastAsia="宋体" w:hAnsi="Calibri" w:cs="Times New Roman"/>
      <w:b/>
      <w:sz w:val="24"/>
      <w:szCs w:val="21"/>
    </w:rPr>
  </w:style>
  <w:style w:type="paragraph" w:customStyle="1" w:styleId="CB03">
    <w:name w:val="CB03"/>
    <w:next w:val="a"/>
    <w:qFormat/>
    <w:rsid w:val="00AB1EC4"/>
    <w:pPr>
      <w:numPr>
        <w:ilvl w:val="2"/>
        <w:numId w:val="25"/>
      </w:numPr>
      <w:spacing w:before="120" w:after="120" w:line="360" w:lineRule="auto"/>
    </w:pPr>
    <w:rPr>
      <w:rFonts w:ascii="Calibri" w:eastAsia="宋体" w:hAnsi="Calibri" w:cs="Times New Roman"/>
      <w:sz w:val="24"/>
      <w:szCs w:val="21"/>
    </w:rPr>
  </w:style>
  <w:style w:type="character" w:styleId="af3">
    <w:name w:val="annotation reference"/>
    <w:basedOn w:val="a0"/>
    <w:uiPriority w:val="99"/>
    <w:semiHidden/>
    <w:unhideWhenUsed/>
    <w:rsid w:val="00DA5CCA"/>
    <w:rPr>
      <w:sz w:val="21"/>
      <w:szCs w:val="21"/>
    </w:rPr>
  </w:style>
  <w:style w:type="character" w:styleId="af4">
    <w:name w:val="Strong"/>
    <w:basedOn w:val="a0"/>
    <w:uiPriority w:val="22"/>
    <w:qFormat/>
    <w:rsid w:val="00B62589"/>
    <w:rPr>
      <w:b/>
      <w:bCs/>
    </w:rPr>
  </w:style>
  <w:style w:type="paragraph" w:styleId="TOC">
    <w:name w:val="TOC Heading"/>
    <w:basedOn w:val="1"/>
    <w:next w:val="a"/>
    <w:uiPriority w:val="39"/>
    <w:semiHidden/>
    <w:unhideWhenUsed/>
    <w:qFormat/>
    <w:rsid w:val="009F5E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5">
    <w:name w:val="annotation subject"/>
    <w:basedOn w:val="ae"/>
    <w:next w:val="ae"/>
    <w:link w:val="af6"/>
    <w:uiPriority w:val="99"/>
    <w:semiHidden/>
    <w:unhideWhenUsed/>
    <w:rsid w:val="008C3889"/>
    <w:pPr>
      <w:widowControl w:val="0"/>
      <w:spacing w:after="0"/>
    </w:pPr>
    <w:rPr>
      <w:rFonts w:ascii="Calibri" w:eastAsia="宋体" w:hAnsi="Calibri"/>
      <w:b/>
      <w:bCs/>
      <w:kern w:val="2"/>
      <w:sz w:val="21"/>
      <w:szCs w:val="22"/>
      <w:lang w:eastAsia="zh-CN"/>
    </w:rPr>
  </w:style>
  <w:style w:type="character" w:customStyle="1" w:styleId="af6">
    <w:name w:val="批注主题 字符"/>
    <w:basedOn w:val="af"/>
    <w:link w:val="af5"/>
    <w:uiPriority w:val="99"/>
    <w:semiHidden/>
    <w:rsid w:val="008C3889"/>
    <w:rPr>
      <w:rFonts w:ascii="Calibri" w:eastAsia="宋体" w:hAnsi="Calibri" w:cs="Times New Roman"/>
      <w:b/>
      <w:bCs/>
      <w:kern w:val="0"/>
      <w:sz w:val="24"/>
      <w:szCs w:val="24"/>
      <w:lang w:eastAsia="ja-JP"/>
    </w:rPr>
  </w:style>
  <w:style w:type="paragraph" w:customStyle="1" w:styleId="12">
    <w:name w:val="列出段落1"/>
    <w:basedOn w:val="a"/>
    <w:uiPriority w:val="34"/>
    <w:qFormat/>
    <w:rsid w:val="00EA3E8F"/>
    <w:pPr>
      <w:ind w:firstLineChars="200" w:firstLine="420"/>
    </w:pPr>
  </w:style>
  <w:style w:type="character" w:customStyle="1" w:styleId="40">
    <w:name w:val="标题 4 字符"/>
    <w:basedOn w:val="a0"/>
    <w:link w:val="4"/>
    <w:uiPriority w:val="9"/>
    <w:rsid w:val="00BB4304"/>
    <w:rPr>
      <w:rFonts w:asciiTheme="majorHAnsi" w:hAnsiTheme="majorHAnsi" w:cstheme="majorBidi"/>
      <w:b/>
      <w:bCs/>
      <w:sz w:val="24"/>
      <w:szCs w:val="28"/>
    </w:rPr>
  </w:style>
  <w:style w:type="paragraph" w:styleId="af7">
    <w:name w:val="caption"/>
    <w:basedOn w:val="a"/>
    <w:next w:val="a"/>
    <w:uiPriority w:val="35"/>
    <w:unhideWhenUsed/>
    <w:qFormat/>
    <w:rsid w:val="003A765F"/>
    <w:rPr>
      <w:rFonts w:asciiTheme="majorHAnsi" w:eastAsia="黑体" w:hAnsiTheme="majorHAnsi" w:cstheme="majorBidi"/>
      <w:sz w:val="20"/>
      <w:szCs w:val="20"/>
    </w:rPr>
  </w:style>
  <w:style w:type="paragraph" w:customStyle="1" w:styleId="af8">
    <w:name w:val="表格"/>
    <w:basedOn w:val="a"/>
    <w:link w:val="Char0"/>
    <w:rsid w:val="003A765F"/>
    <w:pPr>
      <w:ind w:firstLine="0"/>
    </w:pPr>
    <w:rPr>
      <w:rFonts w:ascii="宋体" w:hAnsi="宋体"/>
      <w:sz w:val="21"/>
      <w:szCs w:val="21"/>
    </w:rPr>
  </w:style>
  <w:style w:type="paragraph" w:customStyle="1" w:styleId="0">
    <w:name w:val="表格0"/>
    <w:basedOn w:val="a9"/>
    <w:link w:val="0Char"/>
    <w:qFormat/>
    <w:rsid w:val="003A765F"/>
    <w:pPr>
      <w:ind w:firstLineChars="0" w:firstLine="0"/>
      <w:jc w:val="center"/>
      <w:outlineLvl w:val="9"/>
    </w:pPr>
    <w:rPr>
      <w:sz w:val="21"/>
      <w:szCs w:val="21"/>
    </w:rPr>
  </w:style>
  <w:style w:type="character" w:customStyle="1" w:styleId="Char0">
    <w:name w:val="表格 Char"/>
    <w:basedOn w:val="a0"/>
    <w:link w:val="af8"/>
    <w:rsid w:val="003A765F"/>
    <w:rPr>
      <w:rFonts w:ascii="宋体" w:eastAsia="宋体" w:hAnsi="宋体" w:cs="Times New Roman"/>
      <w:szCs w:val="21"/>
    </w:rPr>
  </w:style>
  <w:style w:type="paragraph" w:customStyle="1" w:styleId="af9">
    <w:name w:val="表格题注"/>
    <w:basedOn w:val="a9"/>
    <w:link w:val="Char1"/>
    <w:qFormat/>
    <w:rsid w:val="003A765F"/>
    <w:pPr>
      <w:spacing w:beforeLines="50" w:before="156"/>
      <w:ind w:firstLineChars="0" w:firstLine="0"/>
      <w:jc w:val="center"/>
      <w:outlineLvl w:val="9"/>
    </w:pPr>
    <w:rPr>
      <w:b/>
      <w:sz w:val="21"/>
      <w:szCs w:val="21"/>
    </w:rPr>
  </w:style>
  <w:style w:type="character" w:customStyle="1" w:styleId="Char">
    <w:name w:val="条文 Char"/>
    <w:basedOn w:val="a0"/>
    <w:link w:val="a9"/>
    <w:rsid w:val="003A765F"/>
    <w:rPr>
      <w:rFonts w:ascii="Times New Roman" w:eastAsia="宋体" w:hAnsi="Times New Roman" w:cs="Times New Roman"/>
      <w:sz w:val="24"/>
      <w:szCs w:val="24"/>
    </w:rPr>
  </w:style>
  <w:style w:type="character" w:customStyle="1" w:styleId="0Char">
    <w:name w:val="表格0 Char"/>
    <w:basedOn w:val="Char"/>
    <w:link w:val="0"/>
    <w:rsid w:val="003A765F"/>
    <w:rPr>
      <w:rFonts w:ascii="Times New Roman" w:eastAsia="宋体" w:hAnsi="Times New Roman" w:cs="Times New Roman"/>
      <w:sz w:val="24"/>
      <w:szCs w:val="21"/>
    </w:rPr>
  </w:style>
  <w:style w:type="character" w:customStyle="1" w:styleId="Char1">
    <w:name w:val="表格题注 Char"/>
    <w:basedOn w:val="Char"/>
    <w:link w:val="af9"/>
    <w:rsid w:val="003A765F"/>
    <w:rPr>
      <w:rFonts w:ascii="Times New Roman" w:eastAsia="宋体" w:hAnsi="Times New Roman" w:cs="Times New Roman"/>
      <w:b/>
      <w:sz w:val="24"/>
      <w:szCs w:val="21"/>
    </w:rPr>
  </w:style>
  <w:style w:type="paragraph" w:styleId="afa">
    <w:name w:val="footnote text"/>
    <w:basedOn w:val="a"/>
    <w:link w:val="afb"/>
    <w:uiPriority w:val="99"/>
    <w:semiHidden/>
    <w:unhideWhenUsed/>
    <w:rsid w:val="0065398F"/>
    <w:pPr>
      <w:snapToGrid w:val="0"/>
      <w:jc w:val="left"/>
    </w:pPr>
    <w:rPr>
      <w:sz w:val="18"/>
      <w:szCs w:val="18"/>
    </w:rPr>
  </w:style>
  <w:style w:type="character" w:customStyle="1" w:styleId="afb">
    <w:name w:val="脚注文本 字符"/>
    <w:basedOn w:val="a0"/>
    <w:link w:val="afa"/>
    <w:uiPriority w:val="99"/>
    <w:semiHidden/>
    <w:rsid w:val="0065398F"/>
    <w:rPr>
      <w:rFonts w:ascii="Calibri" w:eastAsia="宋体" w:hAnsi="Calibri" w:cs="Times New Roman"/>
      <w:sz w:val="18"/>
      <w:szCs w:val="18"/>
    </w:rPr>
  </w:style>
  <w:style w:type="character" w:styleId="afc">
    <w:name w:val="footnote reference"/>
    <w:basedOn w:val="a0"/>
    <w:uiPriority w:val="99"/>
    <w:semiHidden/>
    <w:unhideWhenUsed/>
    <w:rsid w:val="0065398F"/>
    <w:rPr>
      <w:vertAlign w:val="superscript"/>
    </w:rPr>
  </w:style>
  <w:style w:type="paragraph" w:styleId="afd">
    <w:name w:val="Document Map"/>
    <w:basedOn w:val="a"/>
    <w:link w:val="afe"/>
    <w:uiPriority w:val="99"/>
    <w:semiHidden/>
    <w:unhideWhenUsed/>
    <w:rsid w:val="0021423C"/>
    <w:rPr>
      <w:rFonts w:ascii="宋体"/>
      <w:szCs w:val="24"/>
    </w:rPr>
  </w:style>
  <w:style w:type="character" w:customStyle="1" w:styleId="afe">
    <w:name w:val="文档结构图 字符"/>
    <w:basedOn w:val="a0"/>
    <w:link w:val="afd"/>
    <w:uiPriority w:val="99"/>
    <w:semiHidden/>
    <w:rsid w:val="0021423C"/>
    <w:rPr>
      <w:rFonts w:ascii="宋体" w:eastAsia="宋体" w:hAnsi="Calibri" w:cs="Times New Roman"/>
      <w:sz w:val="24"/>
      <w:szCs w:val="24"/>
    </w:rPr>
  </w:style>
  <w:style w:type="table" w:customStyle="1" w:styleId="13">
    <w:name w:val="网格型浅色1"/>
    <w:basedOn w:val="a1"/>
    <w:uiPriority w:val="40"/>
    <w:rsid w:val="005B13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无格式表格 11"/>
    <w:basedOn w:val="a1"/>
    <w:uiPriority w:val="41"/>
    <w:rsid w:val="005B13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
    <w:name w:val="Normal (Web)"/>
    <w:basedOn w:val="a"/>
    <w:uiPriority w:val="99"/>
    <w:unhideWhenUsed/>
    <w:rsid w:val="00902623"/>
    <w:pPr>
      <w:widowControl/>
      <w:spacing w:before="100" w:beforeAutospacing="1" w:after="100" w:afterAutospacing="1" w:line="240" w:lineRule="auto"/>
      <w:ind w:firstLine="0"/>
      <w:jc w:val="left"/>
    </w:pPr>
    <w:rPr>
      <w:rFonts w:ascii="宋体" w:hAnsi="宋体" w:cs="宋体"/>
      <w:kern w:val="0"/>
      <w:szCs w:val="24"/>
    </w:rPr>
  </w:style>
  <w:style w:type="paragraph" w:customStyle="1" w:styleId="aff0">
    <w:name w:val="表、图"/>
    <w:basedOn w:val="a"/>
    <w:link w:val="aff1"/>
    <w:qFormat/>
    <w:rsid w:val="000F4CC1"/>
    <w:pPr>
      <w:widowControl/>
      <w:spacing w:line="240" w:lineRule="auto"/>
      <w:ind w:firstLine="0"/>
      <w:jc w:val="center"/>
    </w:pPr>
    <w:rPr>
      <w:rFonts w:ascii="Times New Roman" w:hAnsi="Times New Roman"/>
      <w:color w:val="000000"/>
      <w:sz w:val="21"/>
    </w:rPr>
  </w:style>
  <w:style w:type="character" w:customStyle="1" w:styleId="aff1">
    <w:name w:val="表、图 字符"/>
    <w:basedOn w:val="a0"/>
    <w:link w:val="aff0"/>
    <w:rsid w:val="000F4CC1"/>
    <w:rPr>
      <w:rFonts w:ascii="Times New Roman" w:eastAsia="宋体"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883">
      <w:bodyDiv w:val="1"/>
      <w:marLeft w:val="0"/>
      <w:marRight w:val="0"/>
      <w:marTop w:val="0"/>
      <w:marBottom w:val="0"/>
      <w:divBdr>
        <w:top w:val="none" w:sz="0" w:space="0" w:color="auto"/>
        <w:left w:val="none" w:sz="0" w:space="0" w:color="auto"/>
        <w:bottom w:val="none" w:sz="0" w:space="0" w:color="auto"/>
        <w:right w:val="none" w:sz="0" w:space="0" w:color="auto"/>
      </w:divBdr>
    </w:div>
    <w:div w:id="36200103">
      <w:bodyDiv w:val="1"/>
      <w:marLeft w:val="0"/>
      <w:marRight w:val="0"/>
      <w:marTop w:val="0"/>
      <w:marBottom w:val="0"/>
      <w:divBdr>
        <w:top w:val="none" w:sz="0" w:space="0" w:color="auto"/>
        <w:left w:val="none" w:sz="0" w:space="0" w:color="auto"/>
        <w:bottom w:val="none" w:sz="0" w:space="0" w:color="auto"/>
        <w:right w:val="none" w:sz="0" w:space="0" w:color="auto"/>
      </w:divBdr>
    </w:div>
    <w:div w:id="48379818">
      <w:bodyDiv w:val="1"/>
      <w:marLeft w:val="0"/>
      <w:marRight w:val="0"/>
      <w:marTop w:val="0"/>
      <w:marBottom w:val="0"/>
      <w:divBdr>
        <w:top w:val="none" w:sz="0" w:space="0" w:color="auto"/>
        <w:left w:val="none" w:sz="0" w:space="0" w:color="auto"/>
        <w:bottom w:val="none" w:sz="0" w:space="0" w:color="auto"/>
        <w:right w:val="none" w:sz="0" w:space="0" w:color="auto"/>
      </w:divBdr>
    </w:div>
    <w:div w:id="65106282">
      <w:bodyDiv w:val="1"/>
      <w:marLeft w:val="0"/>
      <w:marRight w:val="0"/>
      <w:marTop w:val="0"/>
      <w:marBottom w:val="0"/>
      <w:divBdr>
        <w:top w:val="none" w:sz="0" w:space="0" w:color="auto"/>
        <w:left w:val="none" w:sz="0" w:space="0" w:color="auto"/>
        <w:bottom w:val="none" w:sz="0" w:space="0" w:color="auto"/>
        <w:right w:val="none" w:sz="0" w:space="0" w:color="auto"/>
      </w:divBdr>
    </w:div>
    <w:div w:id="66348729">
      <w:bodyDiv w:val="1"/>
      <w:marLeft w:val="0"/>
      <w:marRight w:val="0"/>
      <w:marTop w:val="0"/>
      <w:marBottom w:val="0"/>
      <w:divBdr>
        <w:top w:val="none" w:sz="0" w:space="0" w:color="auto"/>
        <w:left w:val="none" w:sz="0" w:space="0" w:color="auto"/>
        <w:bottom w:val="none" w:sz="0" w:space="0" w:color="auto"/>
        <w:right w:val="none" w:sz="0" w:space="0" w:color="auto"/>
      </w:divBdr>
    </w:div>
    <w:div w:id="80496412">
      <w:bodyDiv w:val="1"/>
      <w:marLeft w:val="0"/>
      <w:marRight w:val="0"/>
      <w:marTop w:val="0"/>
      <w:marBottom w:val="0"/>
      <w:divBdr>
        <w:top w:val="none" w:sz="0" w:space="0" w:color="auto"/>
        <w:left w:val="none" w:sz="0" w:space="0" w:color="auto"/>
        <w:bottom w:val="none" w:sz="0" w:space="0" w:color="auto"/>
        <w:right w:val="none" w:sz="0" w:space="0" w:color="auto"/>
      </w:divBdr>
    </w:div>
    <w:div w:id="104496365">
      <w:bodyDiv w:val="1"/>
      <w:marLeft w:val="0"/>
      <w:marRight w:val="0"/>
      <w:marTop w:val="0"/>
      <w:marBottom w:val="0"/>
      <w:divBdr>
        <w:top w:val="none" w:sz="0" w:space="0" w:color="auto"/>
        <w:left w:val="none" w:sz="0" w:space="0" w:color="auto"/>
        <w:bottom w:val="none" w:sz="0" w:space="0" w:color="auto"/>
        <w:right w:val="none" w:sz="0" w:space="0" w:color="auto"/>
      </w:divBdr>
    </w:div>
    <w:div w:id="126290071">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8642898">
      <w:bodyDiv w:val="1"/>
      <w:marLeft w:val="0"/>
      <w:marRight w:val="0"/>
      <w:marTop w:val="0"/>
      <w:marBottom w:val="0"/>
      <w:divBdr>
        <w:top w:val="none" w:sz="0" w:space="0" w:color="auto"/>
        <w:left w:val="none" w:sz="0" w:space="0" w:color="auto"/>
        <w:bottom w:val="none" w:sz="0" w:space="0" w:color="auto"/>
        <w:right w:val="none" w:sz="0" w:space="0" w:color="auto"/>
      </w:divBdr>
    </w:div>
    <w:div w:id="160629804">
      <w:bodyDiv w:val="1"/>
      <w:marLeft w:val="0"/>
      <w:marRight w:val="0"/>
      <w:marTop w:val="0"/>
      <w:marBottom w:val="0"/>
      <w:divBdr>
        <w:top w:val="none" w:sz="0" w:space="0" w:color="auto"/>
        <w:left w:val="none" w:sz="0" w:space="0" w:color="auto"/>
        <w:bottom w:val="none" w:sz="0" w:space="0" w:color="auto"/>
        <w:right w:val="none" w:sz="0" w:space="0" w:color="auto"/>
      </w:divBdr>
    </w:div>
    <w:div w:id="179928552">
      <w:bodyDiv w:val="1"/>
      <w:marLeft w:val="0"/>
      <w:marRight w:val="0"/>
      <w:marTop w:val="0"/>
      <w:marBottom w:val="0"/>
      <w:divBdr>
        <w:top w:val="none" w:sz="0" w:space="0" w:color="auto"/>
        <w:left w:val="none" w:sz="0" w:space="0" w:color="auto"/>
        <w:bottom w:val="none" w:sz="0" w:space="0" w:color="auto"/>
        <w:right w:val="none" w:sz="0" w:space="0" w:color="auto"/>
      </w:divBdr>
    </w:div>
    <w:div w:id="188954603">
      <w:bodyDiv w:val="1"/>
      <w:marLeft w:val="0"/>
      <w:marRight w:val="0"/>
      <w:marTop w:val="0"/>
      <w:marBottom w:val="0"/>
      <w:divBdr>
        <w:top w:val="none" w:sz="0" w:space="0" w:color="auto"/>
        <w:left w:val="none" w:sz="0" w:space="0" w:color="auto"/>
        <w:bottom w:val="none" w:sz="0" w:space="0" w:color="auto"/>
        <w:right w:val="none" w:sz="0" w:space="0" w:color="auto"/>
      </w:divBdr>
    </w:div>
    <w:div w:id="206260884">
      <w:bodyDiv w:val="1"/>
      <w:marLeft w:val="0"/>
      <w:marRight w:val="0"/>
      <w:marTop w:val="0"/>
      <w:marBottom w:val="0"/>
      <w:divBdr>
        <w:top w:val="none" w:sz="0" w:space="0" w:color="auto"/>
        <w:left w:val="none" w:sz="0" w:space="0" w:color="auto"/>
        <w:bottom w:val="none" w:sz="0" w:space="0" w:color="auto"/>
        <w:right w:val="none" w:sz="0" w:space="0" w:color="auto"/>
      </w:divBdr>
    </w:div>
    <w:div w:id="228731480">
      <w:bodyDiv w:val="1"/>
      <w:marLeft w:val="0"/>
      <w:marRight w:val="0"/>
      <w:marTop w:val="0"/>
      <w:marBottom w:val="0"/>
      <w:divBdr>
        <w:top w:val="none" w:sz="0" w:space="0" w:color="auto"/>
        <w:left w:val="none" w:sz="0" w:space="0" w:color="auto"/>
        <w:bottom w:val="none" w:sz="0" w:space="0" w:color="auto"/>
        <w:right w:val="none" w:sz="0" w:space="0" w:color="auto"/>
      </w:divBdr>
    </w:div>
    <w:div w:id="239754444">
      <w:bodyDiv w:val="1"/>
      <w:marLeft w:val="0"/>
      <w:marRight w:val="0"/>
      <w:marTop w:val="0"/>
      <w:marBottom w:val="0"/>
      <w:divBdr>
        <w:top w:val="none" w:sz="0" w:space="0" w:color="auto"/>
        <w:left w:val="none" w:sz="0" w:space="0" w:color="auto"/>
        <w:bottom w:val="none" w:sz="0" w:space="0" w:color="auto"/>
        <w:right w:val="none" w:sz="0" w:space="0" w:color="auto"/>
      </w:divBdr>
    </w:div>
    <w:div w:id="277419325">
      <w:bodyDiv w:val="1"/>
      <w:marLeft w:val="0"/>
      <w:marRight w:val="0"/>
      <w:marTop w:val="0"/>
      <w:marBottom w:val="0"/>
      <w:divBdr>
        <w:top w:val="none" w:sz="0" w:space="0" w:color="auto"/>
        <w:left w:val="none" w:sz="0" w:space="0" w:color="auto"/>
        <w:bottom w:val="none" w:sz="0" w:space="0" w:color="auto"/>
        <w:right w:val="none" w:sz="0" w:space="0" w:color="auto"/>
      </w:divBdr>
    </w:div>
    <w:div w:id="322703746">
      <w:bodyDiv w:val="1"/>
      <w:marLeft w:val="0"/>
      <w:marRight w:val="0"/>
      <w:marTop w:val="0"/>
      <w:marBottom w:val="0"/>
      <w:divBdr>
        <w:top w:val="none" w:sz="0" w:space="0" w:color="auto"/>
        <w:left w:val="none" w:sz="0" w:space="0" w:color="auto"/>
        <w:bottom w:val="none" w:sz="0" w:space="0" w:color="auto"/>
        <w:right w:val="none" w:sz="0" w:space="0" w:color="auto"/>
      </w:divBdr>
    </w:div>
    <w:div w:id="334456334">
      <w:bodyDiv w:val="1"/>
      <w:marLeft w:val="0"/>
      <w:marRight w:val="0"/>
      <w:marTop w:val="0"/>
      <w:marBottom w:val="0"/>
      <w:divBdr>
        <w:top w:val="none" w:sz="0" w:space="0" w:color="auto"/>
        <w:left w:val="none" w:sz="0" w:space="0" w:color="auto"/>
        <w:bottom w:val="none" w:sz="0" w:space="0" w:color="auto"/>
        <w:right w:val="none" w:sz="0" w:space="0" w:color="auto"/>
      </w:divBdr>
    </w:div>
    <w:div w:id="362947777">
      <w:bodyDiv w:val="1"/>
      <w:marLeft w:val="0"/>
      <w:marRight w:val="0"/>
      <w:marTop w:val="0"/>
      <w:marBottom w:val="0"/>
      <w:divBdr>
        <w:top w:val="none" w:sz="0" w:space="0" w:color="auto"/>
        <w:left w:val="none" w:sz="0" w:space="0" w:color="auto"/>
        <w:bottom w:val="none" w:sz="0" w:space="0" w:color="auto"/>
        <w:right w:val="none" w:sz="0" w:space="0" w:color="auto"/>
      </w:divBdr>
    </w:div>
    <w:div w:id="401030680">
      <w:bodyDiv w:val="1"/>
      <w:marLeft w:val="0"/>
      <w:marRight w:val="0"/>
      <w:marTop w:val="0"/>
      <w:marBottom w:val="0"/>
      <w:divBdr>
        <w:top w:val="none" w:sz="0" w:space="0" w:color="auto"/>
        <w:left w:val="none" w:sz="0" w:space="0" w:color="auto"/>
        <w:bottom w:val="none" w:sz="0" w:space="0" w:color="auto"/>
        <w:right w:val="none" w:sz="0" w:space="0" w:color="auto"/>
      </w:divBdr>
    </w:div>
    <w:div w:id="468980471">
      <w:bodyDiv w:val="1"/>
      <w:marLeft w:val="0"/>
      <w:marRight w:val="0"/>
      <w:marTop w:val="0"/>
      <w:marBottom w:val="0"/>
      <w:divBdr>
        <w:top w:val="none" w:sz="0" w:space="0" w:color="auto"/>
        <w:left w:val="none" w:sz="0" w:space="0" w:color="auto"/>
        <w:bottom w:val="none" w:sz="0" w:space="0" w:color="auto"/>
        <w:right w:val="none" w:sz="0" w:space="0" w:color="auto"/>
      </w:divBdr>
    </w:div>
    <w:div w:id="478227425">
      <w:bodyDiv w:val="1"/>
      <w:marLeft w:val="0"/>
      <w:marRight w:val="0"/>
      <w:marTop w:val="0"/>
      <w:marBottom w:val="0"/>
      <w:divBdr>
        <w:top w:val="none" w:sz="0" w:space="0" w:color="auto"/>
        <w:left w:val="none" w:sz="0" w:space="0" w:color="auto"/>
        <w:bottom w:val="none" w:sz="0" w:space="0" w:color="auto"/>
        <w:right w:val="none" w:sz="0" w:space="0" w:color="auto"/>
      </w:divBdr>
    </w:div>
    <w:div w:id="499349861">
      <w:bodyDiv w:val="1"/>
      <w:marLeft w:val="0"/>
      <w:marRight w:val="0"/>
      <w:marTop w:val="0"/>
      <w:marBottom w:val="0"/>
      <w:divBdr>
        <w:top w:val="none" w:sz="0" w:space="0" w:color="auto"/>
        <w:left w:val="none" w:sz="0" w:space="0" w:color="auto"/>
        <w:bottom w:val="none" w:sz="0" w:space="0" w:color="auto"/>
        <w:right w:val="none" w:sz="0" w:space="0" w:color="auto"/>
      </w:divBdr>
    </w:div>
    <w:div w:id="526875575">
      <w:bodyDiv w:val="1"/>
      <w:marLeft w:val="0"/>
      <w:marRight w:val="0"/>
      <w:marTop w:val="0"/>
      <w:marBottom w:val="0"/>
      <w:divBdr>
        <w:top w:val="none" w:sz="0" w:space="0" w:color="auto"/>
        <w:left w:val="none" w:sz="0" w:space="0" w:color="auto"/>
        <w:bottom w:val="none" w:sz="0" w:space="0" w:color="auto"/>
        <w:right w:val="none" w:sz="0" w:space="0" w:color="auto"/>
      </w:divBdr>
    </w:div>
    <w:div w:id="542525129">
      <w:bodyDiv w:val="1"/>
      <w:marLeft w:val="0"/>
      <w:marRight w:val="0"/>
      <w:marTop w:val="0"/>
      <w:marBottom w:val="0"/>
      <w:divBdr>
        <w:top w:val="none" w:sz="0" w:space="0" w:color="auto"/>
        <w:left w:val="none" w:sz="0" w:space="0" w:color="auto"/>
        <w:bottom w:val="none" w:sz="0" w:space="0" w:color="auto"/>
        <w:right w:val="none" w:sz="0" w:space="0" w:color="auto"/>
      </w:divBdr>
    </w:div>
    <w:div w:id="567376095">
      <w:bodyDiv w:val="1"/>
      <w:marLeft w:val="0"/>
      <w:marRight w:val="0"/>
      <w:marTop w:val="0"/>
      <w:marBottom w:val="0"/>
      <w:divBdr>
        <w:top w:val="none" w:sz="0" w:space="0" w:color="auto"/>
        <w:left w:val="none" w:sz="0" w:space="0" w:color="auto"/>
        <w:bottom w:val="none" w:sz="0" w:space="0" w:color="auto"/>
        <w:right w:val="none" w:sz="0" w:space="0" w:color="auto"/>
      </w:divBdr>
    </w:div>
    <w:div w:id="587464828">
      <w:bodyDiv w:val="1"/>
      <w:marLeft w:val="0"/>
      <w:marRight w:val="0"/>
      <w:marTop w:val="0"/>
      <w:marBottom w:val="0"/>
      <w:divBdr>
        <w:top w:val="none" w:sz="0" w:space="0" w:color="auto"/>
        <w:left w:val="none" w:sz="0" w:space="0" w:color="auto"/>
        <w:bottom w:val="none" w:sz="0" w:space="0" w:color="auto"/>
        <w:right w:val="none" w:sz="0" w:space="0" w:color="auto"/>
      </w:divBdr>
    </w:div>
    <w:div w:id="596521223">
      <w:bodyDiv w:val="1"/>
      <w:marLeft w:val="0"/>
      <w:marRight w:val="0"/>
      <w:marTop w:val="0"/>
      <w:marBottom w:val="0"/>
      <w:divBdr>
        <w:top w:val="none" w:sz="0" w:space="0" w:color="auto"/>
        <w:left w:val="none" w:sz="0" w:space="0" w:color="auto"/>
        <w:bottom w:val="none" w:sz="0" w:space="0" w:color="auto"/>
        <w:right w:val="none" w:sz="0" w:space="0" w:color="auto"/>
      </w:divBdr>
    </w:div>
    <w:div w:id="601837473">
      <w:bodyDiv w:val="1"/>
      <w:marLeft w:val="0"/>
      <w:marRight w:val="0"/>
      <w:marTop w:val="0"/>
      <w:marBottom w:val="0"/>
      <w:divBdr>
        <w:top w:val="none" w:sz="0" w:space="0" w:color="auto"/>
        <w:left w:val="none" w:sz="0" w:space="0" w:color="auto"/>
        <w:bottom w:val="none" w:sz="0" w:space="0" w:color="auto"/>
        <w:right w:val="none" w:sz="0" w:space="0" w:color="auto"/>
      </w:divBdr>
    </w:div>
    <w:div w:id="631594056">
      <w:bodyDiv w:val="1"/>
      <w:marLeft w:val="0"/>
      <w:marRight w:val="0"/>
      <w:marTop w:val="0"/>
      <w:marBottom w:val="0"/>
      <w:divBdr>
        <w:top w:val="none" w:sz="0" w:space="0" w:color="auto"/>
        <w:left w:val="none" w:sz="0" w:space="0" w:color="auto"/>
        <w:bottom w:val="none" w:sz="0" w:space="0" w:color="auto"/>
        <w:right w:val="none" w:sz="0" w:space="0" w:color="auto"/>
      </w:divBdr>
    </w:div>
    <w:div w:id="645009220">
      <w:bodyDiv w:val="1"/>
      <w:marLeft w:val="0"/>
      <w:marRight w:val="0"/>
      <w:marTop w:val="0"/>
      <w:marBottom w:val="0"/>
      <w:divBdr>
        <w:top w:val="none" w:sz="0" w:space="0" w:color="auto"/>
        <w:left w:val="none" w:sz="0" w:space="0" w:color="auto"/>
        <w:bottom w:val="none" w:sz="0" w:space="0" w:color="auto"/>
        <w:right w:val="none" w:sz="0" w:space="0" w:color="auto"/>
      </w:divBdr>
    </w:div>
    <w:div w:id="671881933">
      <w:bodyDiv w:val="1"/>
      <w:marLeft w:val="0"/>
      <w:marRight w:val="0"/>
      <w:marTop w:val="0"/>
      <w:marBottom w:val="0"/>
      <w:divBdr>
        <w:top w:val="none" w:sz="0" w:space="0" w:color="auto"/>
        <w:left w:val="none" w:sz="0" w:space="0" w:color="auto"/>
        <w:bottom w:val="none" w:sz="0" w:space="0" w:color="auto"/>
        <w:right w:val="none" w:sz="0" w:space="0" w:color="auto"/>
      </w:divBdr>
    </w:div>
    <w:div w:id="684787733">
      <w:bodyDiv w:val="1"/>
      <w:marLeft w:val="0"/>
      <w:marRight w:val="0"/>
      <w:marTop w:val="0"/>
      <w:marBottom w:val="0"/>
      <w:divBdr>
        <w:top w:val="none" w:sz="0" w:space="0" w:color="auto"/>
        <w:left w:val="none" w:sz="0" w:space="0" w:color="auto"/>
        <w:bottom w:val="none" w:sz="0" w:space="0" w:color="auto"/>
        <w:right w:val="none" w:sz="0" w:space="0" w:color="auto"/>
      </w:divBdr>
    </w:div>
    <w:div w:id="687489411">
      <w:bodyDiv w:val="1"/>
      <w:marLeft w:val="0"/>
      <w:marRight w:val="0"/>
      <w:marTop w:val="0"/>
      <w:marBottom w:val="0"/>
      <w:divBdr>
        <w:top w:val="none" w:sz="0" w:space="0" w:color="auto"/>
        <w:left w:val="none" w:sz="0" w:space="0" w:color="auto"/>
        <w:bottom w:val="none" w:sz="0" w:space="0" w:color="auto"/>
        <w:right w:val="none" w:sz="0" w:space="0" w:color="auto"/>
      </w:divBdr>
    </w:div>
    <w:div w:id="703100034">
      <w:bodyDiv w:val="1"/>
      <w:marLeft w:val="0"/>
      <w:marRight w:val="0"/>
      <w:marTop w:val="0"/>
      <w:marBottom w:val="0"/>
      <w:divBdr>
        <w:top w:val="none" w:sz="0" w:space="0" w:color="auto"/>
        <w:left w:val="none" w:sz="0" w:space="0" w:color="auto"/>
        <w:bottom w:val="none" w:sz="0" w:space="0" w:color="auto"/>
        <w:right w:val="none" w:sz="0" w:space="0" w:color="auto"/>
      </w:divBdr>
    </w:div>
    <w:div w:id="714046921">
      <w:bodyDiv w:val="1"/>
      <w:marLeft w:val="0"/>
      <w:marRight w:val="0"/>
      <w:marTop w:val="0"/>
      <w:marBottom w:val="0"/>
      <w:divBdr>
        <w:top w:val="none" w:sz="0" w:space="0" w:color="auto"/>
        <w:left w:val="none" w:sz="0" w:space="0" w:color="auto"/>
        <w:bottom w:val="none" w:sz="0" w:space="0" w:color="auto"/>
        <w:right w:val="none" w:sz="0" w:space="0" w:color="auto"/>
      </w:divBdr>
    </w:div>
    <w:div w:id="743724602">
      <w:bodyDiv w:val="1"/>
      <w:marLeft w:val="0"/>
      <w:marRight w:val="0"/>
      <w:marTop w:val="0"/>
      <w:marBottom w:val="0"/>
      <w:divBdr>
        <w:top w:val="none" w:sz="0" w:space="0" w:color="auto"/>
        <w:left w:val="none" w:sz="0" w:space="0" w:color="auto"/>
        <w:bottom w:val="none" w:sz="0" w:space="0" w:color="auto"/>
        <w:right w:val="none" w:sz="0" w:space="0" w:color="auto"/>
      </w:divBdr>
    </w:div>
    <w:div w:id="745616431">
      <w:bodyDiv w:val="1"/>
      <w:marLeft w:val="0"/>
      <w:marRight w:val="0"/>
      <w:marTop w:val="0"/>
      <w:marBottom w:val="0"/>
      <w:divBdr>
        <w:top w:val="none" w:sz="0" w:space="0" w:color="auto"/>
        <w:left w:val="none" w:sz="0" w:space="0" w:color="auto"/>
        <w:bottom w:val="none" w:sz="0" w:space="0" w:color="auto"/>
        <w:right w:val="none" w:sz="0" w:space="0" w:color="auto"/>
      </w:divBdr>
    </w:div>
    <w:div w:id="765345455">
      <w:bodyDiv w:val="1"/>
      <w:marLeft w:val="0"/>
      <w:marRight w:val="0"/>
      <w:marTop w:val="0"/>
      <w:marBottom w:val="0"/>
      <w:divBdr>
        <w:top w:val="none" w:sz="0" w:space="0" w:color="auto"/>
        <w:left w:val="none" w:sz="0" w:space="0" w:color="auto"/>
        <w:bottom w:val="none" w:sz="0" w:space="0" w:color="auto"/>
        <w:right w:val="none" w:sz="0" w:space="0" w:color="auto"/>
      </w:divBdr>
    </w:div>
    <w:div w:id="789787647">
      <w:bodyDiv w:val="1"/>
      <w:marLeft w:val="0"/>
      <w:marRight w:val="0"/>
      <w:marTop w:val="0"/>
      <w:marBottom w:val="0"/>
      <w:divBdr>
        <w:top w:val="none" w:sz="0" w:space="0" w:color="auto"/>
        <w:left w:val="none" w:sz="0" w:space="0" w:color="auto"/>
        <w:bottom w:val="none" w:sz="0" w:space="0" w:color="auto"/>
        <w:right w:val="none" w:sz="0" w:space="0" w:color="auto"/>
      </w:divBdr>
    </w:div>
    <w:div w:id="848717694">
      <w:bodyDiv w:val="1"/>
      <w:marLeft w:val="0"/>
      <w:marRight w:val="0"/>
      <w:marTop w:val="0"/>
      <w:marBottom w:val="0"/>
      <w:divBdr>
        <w:top w:val="none" w:sz="0" w:space="0" w:color="auto"/>
        <w:left w:val="none" w:sz="0" w:space="0" w:color="auto"/>
        <w:bottom w:val="none" w:sz="0" w:space="0" w:color="auto"/>
        <w:right w:val="none" w:sz="0" w:space="0" w:color="auto"/>
      </w:divBdr>
    </w:div>
    <w:div w:id="856232649">
      <w:bodyDiv w:val="1"/>
      <w:marLeft w:val="0"/>
      <w:marRight w:val="0"/>
      <w:marTop w:val="0"/>
      <w:marBottom w:val="0"/>
      <w:divBdr>
        <w:top w:val="none" w:sz="0" w:space="0" w:color="auto"/>
        <w:left w:val="none" w:sz="0" w:space="0" w:color="auto"/>
        <w:bottom w:val="none" w:sz="0" w:space="0" w:color="auto"/>
        <w:right w:val="none" w:sz="0" w:space="0" w:color="auto"/>
      </w:divBdr>
    </w:div>
    <w:div w:id="858465780">
      <w:bodyDiv w:val="1"/>
      <w:marLeft w:val="0"/>
      <w:marRight w:val="0"/>
      <w:marTop w:val="0"/>
      <w:marBottom w:val="0"/>
      <w:divBdr>
        <w:top w:val="none" w:sz="0" w:space="0" w:color="auto"/>
        <w:left w:val="none" w:sz="0" w:space="0" w:color="auto"/>
        <w:bottom w:val="none" w:sz="0" w:space="0" w:color="auto"/>
        <w:right w:val="none" w:sz="0" w:space="0" w:color="auto"/>
      </w:divBdr>
    </w:div>
    <w:div w:id="933126443">
      <w:bodyDiv w:val="1"/>
      <w:marLeft w:val="0"/>
      <w:marRight w:val="0"/>
      <w:marTop w:val="0"/>
      <w:marBottom w:val="0"/>
      <w:divBdr>
        <w:top w:val="none" w:sz="0" w:space="0" w:color="auto"/>
        <w:left w:val="none" w:sz="0" w:space="0" w:color="auto"/>
        <w:bottom w:val="none" w:sz="0" w:space="0" w:color="auto"/>
        <w:right w:val="none" w:sz="0" w:space="0" w:color="auto"/>
      </w:divBdr>
    </w:div>
    <w:div w:id="934091332">
      <w:bodyDiv w:val="1"/>
      <w:marLeft w:val="0"/>
      <w:marRight w:val="0"/>
      <w:marTop w:val="0"/>
      <w:marBottom w:val="0"/>
      <w:divBdr>
        <w:top w:val="none" w:sz="0" w:space="0" w:color="auto"/>
        <w:left w:val="none" w:sz="0" w:space="0" w:color="auto"/>
        <w:bottom w:val="none" w:sz="0" w:space="0" w:color="auto"/>
        <w:right w:val="none" w:sz="0" w:space="0" w:color="auto"/>
      </w:divBdr>
    </w:div>
    <w:div w:id="940994496">
      <w:bodyDiv w:val="1"/>
      <w:marLeft w:val="0"/>
      <w:marRight w:val="0"/>
      <w:marTop w:val="0"/>
      <w:marBottom w:val="0"/>
      <w:divBdr>
        <w:top w:val="none" w:sz="0" w:space="0" w:color="auto"/>
        <w:left w:val="none" w:sz="0" w:space="0" w:color="auto"/>
        <w:bottom w:val="none" w:sz="0" w:space="0" w:color="auto"/>
        <w:right w:val="none" w:sz="0" w:space="0" w:color="auto"/>
      </w:divBdr>
    </w:div>
    <w:div w:id="941768105">
      <w:bodyDiv w:val="1"/>
      <w:marLeft w:val="0"/>
      <w:marRight w:val="0"/>
      <w:marTop w:val="0"/>
      <w:marBottom w:val="0"/>
      <w:divBdr>
        <w:top w:val="none" w:sz="0" w:space="0" w:color="auto"/>
        <w:left w:val="none" w:sz="0" w:space="0" w:color="auto"/>
        <w:bottom w:val="none" w:sz="0" w:space="0" w:color="auto"/>
        <w:right w:val="none" w:sz="0" w:space="0" w:color="auto"/>
      </w:divBdr>
    </w:div>
    <w:div w:id="954167192">
      <w:bodyDiv w:val="1"/>
      <w:marLeft w:val="0"/>
      <w:marRight w:val="0"/>
      <w:marTop w:val="0"/>
      <w:marBottom w:val="0"/>
      <w:divBdr>
        <w:top w:val="none" w:sz="0" w:space="0" w:color="auto"/>
        <w:left w:val="none" w:sz="0" w:space="0" w:color="auto"/>
        <w:bottom w:val="none" w:sz="0" w:space="0" w:color="auto"/>
        <w:right w:val="none" w:sz="0" w:space="0" w:color="auto"/>
      </w:divBdr>
    </w:div>
    <w:div w:id="977879032">
      <w:bodyDiv w:val="1"/>
      <w:marLeft w:val="0"/>
      <w:marRight w:val="0"/>
      <w:marTop w:val="0"/>
      <w:marBottom w:val="0"/>
      <w:divBdr>
        <w:top w:val="none" w:sz="0" w:space="0" w:color="auto"/>
        <w:left w:val="none" w:sz="0" w:space="0" w:color="auto"/>
        <w:bottom w:val="none" w:sz="0" w:space="0" w:color="auto"/>
        <w:right w:val="none" w:sz="0" w:space="0" w:color="auto"/>
      </w:divBdr>
    </w:div>
    <w:div w:id="1024940489">
      <w:bodyDiv w:val="1"/>
      <w:marLeft w:val="0"/>
      <w:marRight w:val="0"/>
      <w:marTop w:val="0"/>
      <w:marBottom w:val="0"/>
      <w:divBdr>
        <w:top w:val="none" w:sz="0" w:space="0" w:color="auto"/>
        <w:left w:val="none" w:sz="0" w:space="0" w:color="auto"/>
        <w:bottom w:val="none" w:sz="0" w:space="0" w:color="auto"/>
        <w:right w:val="none" w:sz="0" w:space="0" w:color="auto"/>
      </w:divBdr>
    </w:div>
    <w:div w:id="1049957197">
      <w:bodyDiv w:val="1"/>
      <w:marLeft w:val="0"/>
      <w:marRight w:val="0"/>
      <w:marTop w:val="0"/>
      <w:marBottom w:val="0"/>
      <w:divBdr>
        <w:top w:val="none" w:sz="0" w:space="0" w:color="auto"/>
        <w:left w:val="none" w:sz="0" w:space="0" w:color="auto"/>
        <w:bottom w:val="none" w:sz="0" w:space="0" w:color="auto"/>
        <w:right w:val="none" w:sz="0" w:space="0" w:color="auto"/>
      </w:divBdr>
    </w:div>
    <w:div w:id="1063719101">
      <w:bodyDiv w:val="1"/>
      <w:marLeft w:val="0"/>
      <w:marRight w:val="0"/>
      <w:marTop w:val="0"/>
      <w:marBottom w:val="0"/>
      <w:divBdr>
        <w:top w:val="none" w:sz="0" w:space="0" w:color="auto"/>
        <w:left w:val="none" w:sz="0" w:space="0" w:color="auto"/>
        <w:bottom w:val="none" w:sz="0" w:space="0" w:color="auto"/>
        <w:right w:val="none" w:sz="0" w:space="0" w:color="auto"/>
      </w:divBdr>
    </w:div>
    <w:div w:id="1086266866">
      <w:bodyDiv w:val="1"/>
      <w:marLeft w:val="0"/>
      <w:marRight w:val="0"/>
      <w:marTop w:val="0"/>
      <w:marBottom w:val="0"/>
      <w:divBdr>
        <w:top w:val="none" w:sz="0" w:space="0" w:color="auto"/>
        <w:left w:val="none" w:sz="0" w:space="0" w:color="auto"/>
        <w:bottom w:val="none" w:sz="0" w:space="0" w:color="auto"/>
        <w:right w:val="none" w:sz="0" w:space="0" w:color="auto"/>
      </w:divBdr>
    </w:div>
    <w:div w:id="1121925178">
      <w:bodyDiv w:val="1"/>
      <w:marLeft w:val="0"/>
      <w:marRight w:val="0"/>
      <w:marTop w:val="0"/>
      <w:marBottom w:val="0"/>
      <w:divBdr>
        <w:top w:val="none" w:sz="0" w:space="0" w:color="auto"/>
        <w:left w:val="none" w:sz="0" w:space="0" w:color="auto"/>
        <w:bottom w:val="none" w:sz="0" w:space="0" w:color="auto"/>
        <w:right w:val="none" w:sz="0" w:space="0" w:color="auto"/>
      </w:divBdr>
    </w:div>
    <w:div w:id="1131944785">
      <w:bodyDiv w:val="1"/>
      <w:marLeft w:val="0"/>
      <w:marRight w:val="0"/>
      <w:marTop w:val="0"/>
      <w:marBottom w:val="0"/>
      <w:divBdr>
        <w:top w:val="none" w:sz="0" w:space="0" w:color="auto"/>
        <w:left w:val="none" w:sz="0" w:space="0" w:color="auto"/>
        <w:bottom w:val="none" w:sz="0" w:space="0" w:color="auto"/>
        <w:right w:val="none" w:sz="0" w:space="0" w:color="auto"/>
      </w:divBdr>
    </w:div>
    <w:div w:id="1161653515">
      <w:bodyDiv w:val="1"/>
      <w:marLeft w:val="0"/>
      <w:marRight w:val="0"/>
      <w:marTop w:val="0"/>
      <w:marBottom w:val="0"/>
      <w:divBdr>
        <w:top w:val="none" w:sz="0" w:space="0" w:color="auto"/>
        <w:left w:val="none" w:sz="0" w:space="0" w:color="auto"/>
        <w:bottom w:val="none" w:sz="0" w:space="0" w:color="auto"/>
        <w:right w:val="none" w:sz="0" w:space="0" w:color="auto"/>
      </w:divBdr>
    </w:div>
    <w:div w:id="1191256979">
      <w:bodyDiv w:val="1"/>
      <w:marLeft w:val="0"/>
      <w:marRight w:val="0"/>
      <w:marTop w:val="0"/>
      <w:marBottom w:val="0"/>
      <w:divBdr>
        <w:top w:val="none" w:sz="0" w:space="0" w:color="auto"/>
        <w:left w:val="none" w:sz="0" w:space="0" w:color="auto"/>
        <w:bottom w:val="none" w:sz="0" w:space="0" w:color="auto"/>
        <w:right w:val="none" w:sz="0" w:space="0" w:color="auto"/>
      </w:divBdr>
    </w:div>
    <w:div w:id="1196583692">
      <w:bodyDiv w:val="1"/>
      <w:marLeft w:val="0"/>
      <w:marRight w:val="0"/>
      <w:marTop w:val="0"/>
      <w:marBottom w:val="0"/>
      <w:divBdr>
        <w:top w:val="none" w:sz="0" w:space="0" w:color="auto"/>
        <w:left w:val="none" w:sz="0" w:space="0" w:color="auto"/>
        <w:bottom w:val="none" w:sz="0" w:space="0" w:color="auto"/>
        <w:right w:val="none" w:sz="0" w:space="0" w:color="auto"/>
      </w:divBdr>
    </w:div>
    <w:div w:id="1209487191">
      <w:bodyDiv w:val="1"/>
      <w:marLeft w:val="0"/>
      <w:marRight w:val="0"/>
      <w:marTop w:val="0"/>
      <w:marBottom w:val="0"/>
      <w:divBdr>
        <w:top w:val="none" w:sz="0" w:space="0" w:color="auto"/>
        <w:left w:val="none" w:sz="0" w:space="0" w:color="auto"/>
        <w:bottom w:val="none" w:sz="0" w:space="0" w:color="auto"/>
        <w:right w:val="none" w:sz="0" w:space="0" w:color="auto"/>
      </w:divBdr>
    </w:div>
    <w:div w:id="1226454722">
      <w:bodyDiv w:val="1"/>
      <w:marLeft w:val="0"/>
      <w:marRight w:val="0"/>
      <w:marTop w:val="0"/>
      <w:marBottom w:val="0"/>
      <w:divBdr>
        <w:top w:val="none" w:sz="0" w:space="0" w:color="auto"/>
        <w:left w:val="none" w:sz="0" w:space="0" w:color="auto"/>
        <w:bottom w:val="none" w:sz="0" w:space="0" w:color="auto"/>
        <w:right w:val="none" w:sz="0" w:space="0" w:color="auto"/>
      </w:divBdr>
    </w:div>
    <w:div w:id="1241603426">
      <w:bodyDiv w:val="1"/>
      <w:marLeft w:val="0"/>
      <w:marRight w:val="0"/>
      <w:marTop w:val="0"/>
      <w:marBottom w:val="0"/>
      <w:divBdr>
        <w:top w:val="none" w:sz="0" w:space="0" w:color="auto"/>
        <w:left w:val="none" w:sz="0" w:space="0" w:color="auto"/>
        <w:bottom w:val="none" w:sz="0" w:space="0" w:color="auto"/>
        <w:right w:val="none" w:sz="0" w:space="0" w:color="auto"/>
      </w:divBdr>
    </w:div>
    <w:div w:id="1243950640">
      <w:bodyDiv w:val="1"/>
      <w:marLeft w:val="0"/>
      <w:marRight w:val="0"/>
      <w:marTop w:val="0"/>
      <w:marBottom w:val="0"/>
      <w:divBdr>
        <w:top w:val="none" w:sz="0" w:space="0" w:color="auto"/>
        <w:left w:val="none" w:sz="0" w:space="0" w:color="auto"/>
        <w:bottom w:val="none" w:sz="0" w:space="0" w:color="auto"/>
        <w:right w:val="none" w:sz="0" w:space="0" w:color="auto"/>
      </w:divBdr>
    </w:div>
    <w:div w:id="1274095389">
      <w:bodyDiv w:val="1"/>
      <w:marLeft w:val="0"/>
      <w:marRight w:val="0"/>
      <w:marTop w:val="0"/>
      <w:marBottom w:val="0"/>
      <w:divBdr>
        <w:top w:val="none" w:sz="0" w:space="0" w:color="auto"/>
        <w:left w:val="none" w:sz="0" w:space="0" w:color="auto"/>
        <w:bottom w:val="none" w:sz="0" w:space="0" w:color="auto"/>
        <w:right w:val="none" w:sz="0" w:space="0" w:color="auto"/>
      </w:divBdr>
    </w:div>
    <w:div w:id="1296065934">
      <w:bodyDiv w:val="1"/>
      <w:marLeft w:val="0"/>
      <w:marRight w:val="0"/>
      <w:marTop w:val="0"/>
      <w:marBottom w:val="0"/>
      <w:divBdr>
        <w:top w:val="none" w:sz="0" w:space="0" w:color="auto"/>
        <w:left w:val="none" w:sz="0" w:space="0" w:color="auto"/>
        <w:bottom w:val="none" w:sz="0" w:space="0" w:color="auto"/>
        <w:right w:val="none" w:sz="0" w:space="0" w:color="auto"/>
      </w:divBdr>
    </w:div>
    <w:div w:id="1296836753">
      <w:bodyDiv w:val="1"/>
      <w:marLeft w:val="0"/>
      <w:marRight w:val="0"/>
      <w:marTop w:val="0"/>
      <w:marBottom w:val="0"/>
      <w:divBdr>
        <w:top w:val="none" w:sz="0" w:space="0" w:color="auto"/>
        <w:left w:val="none" w:sz="0" w:space="0" w:color="auto"/>
        <w:bottom w:val="none" w:sz="0" w:space="0" w:color="auto"/>
        <w:right w:val="none" w:sz="0" w:space="0" w:color="auto"/>
      </w:divBdr>
    </w:div>
    <w:div w:id="1301426082">
      <w:bodyDiv w:val="1"/>
      <w:marLeft w:val="0"/>
      <w:marRight w:val="0"/>
      <w:marTop w:val="0"/>
      <w:marBottom w:val="0"/>
      <w:divBdr>
        <w:top w:val="none" w:sz="0" w:space="0" w:color="auto"/>
        <w:left w:val="none" w:sz="0" w:space="0" w:color="auto"/>
        <w:bottom w:val="none" w:sz="0" w:space="0" w:color="auto"/>
        <w:right w:val="none" w:sz="0" w:space="0" w:color="auto"/>
      </w:divBdr>
    </w:div>
    <w:div w:id="1312521861">
      <w:bodyDiv w:val="1"/>
      <w:marLeft w:val="0"/>
      <w:marRight w:val="0"/>
      <w:marTop w:val="0"/>
      <w:marBottom w:val="0"/>
      <w:divBdr>
        <w:top w:val="none" w:sz="0" w:space="0" w:color="auto"/>
        <w:left w:val="none" w:sz="0" w:space="0" w:color="auto"/>
        <w:bottom w:val="none" w:sz="0" w:space="0" w:color="auto"/>
        <w:right w:val="none" w:sz="0" w:space="0" w:color="auto"/>
      </w:divBdr>
    </w:div>
    <w:div w:id="1352603976">
      <w:bodyDiv w:val="1"/>
      <w:marLeft w:val="0"/>
      <w:marRight w:val="0"/>
      <w:marTop w:val="0"/>
      <w:marBottom w:val="0"/>
      <w:divBdr>
        <w:top w:val="none" w:sz="0" w:space="0" w:color="auto"/>
        <w:left w:val="none" w:sz="0" w:space="0" w:color="auto"/>
        <w:bottom w:val="none" w:sz="0" w:space="0" w:color="auto"/>
        <w:right w:val="none" w:sz="0" w:space="0" w:color="auto"/>
      </w:divBdr>
    </w:div>
    <w:div w:id="1426728338">
      <w:bodyDiv w:val="1"/>
      <w:marLeft w:val="0"/>
      <w:marRight w:val="0"/>
      <w:marTop w:val="0"/>
      <w:marBottom w:val="0"/>
      <w:divBdr>
        <w:top w:val="none" w:sz="0" w:space="0" w:color="auto"/>
        <w:left w:val="none" w:sz="0" w:space="0" w:color="auto"/>
        <w:bottom w:val="none" w:sz="0" w:space="0" w:color="auto"/>
        <w:right w:val="none" w:sz="0" w:space="0" w:color="auto"/>
      </w:divBdr>
    </w:div>
    <w:div w:id="1440022956">
      <w:bodyDiv w:val="1"/>
      <w:marLeft w:val="0"/>
      <w:marRight w:val="0"/>
      <w:marTop w:val="0"/>
      <w:marBottom w:val="0"/>
      <w:divBdr>
        <w:top w:val="none" w:sz="0" w:space="0" w:color="auto"/>
        <w:left w:val="none" w:sz="0" w:space="0" w:color="auto"/>
        <w:bottom w:val="none" w:sz="0" w:space="0" w:color="auto"/>
        <w:right w:val="none" w:sz="0" w:space="0" w:color="auto"/>
      </w:divBdr>
    </w:div>
    <w:div w:id="1453137634">
      <w:bodyDiv w:val="1"/>
      <w:marLeft w:val="0"/>
      <w:marRight w:val="0"/>
      <w:marTop w:val="0"/>
      <w:marBottom w:val="0"/>
      <w:divBdr>
        <w:top w:val="none" w:sz="0" w:space="0" w:color="auto"/>
        <w:left w:val="none" w:sz="0" w:space="0" w:color="auto"/>
        <w:bottom w:val="none" w:sz="0" w:space="0" w:color="auto"/>
        <w:right w:val="none" w:sz="0" w:space="0" w:color="auto"/>
      </w:divBdr>
    </w:div>
    <w:div w:id="1478956721">
      <w:bodyDiv w:val="1"/>
      <w:marLeft w:val="0"/>
      <w:marRight w:val="0"/>
      <w:marTop w:val="0"/>
      <w:marBottom w:val="0"/>
      <w:divBdr>
        <w:top w:val="none" w:sz="0" w:space="0" w:color="auto"/>
        <w:left w:val="none" w:sz="0" w:space="0" w:color="auto"/>
        <w:bottom w:val="none" w:sz="0" w:space="0" w:color="auto"/>
        <w:right w:val="none" w:sz="0" w:space="0" w:color="auto"/>
      </w:divBdr>
    </w:div>
    <w:div w:id="1496265573">
      <w:bodyDiv w:val="1"/>
      <w:marLeft w:val="0"/>
      <w:marRight w:val="0"/>
      <w:marTop w:val="0"/>
      <w:marBottom w:val="0"/>
      <w:divBdr>
        <w:top w:val="none" w:sz="0" w:space="0" w:color="auto"/>
        <w:left w:val="none" w:sz="0" w:space="0" w:color="auto"/>
        <w:bottom w:val="none" w:sz="0" w:space="0" w:color="auto"/>
        <w:right w:val="none" w:sz="0" w:space="0" w:color="auto"/>
      </w:divBdr>
    </w:div>
    <w:div w:id="1528828923">
      <w:bodyDiv w:val="1"/>
      <w:marLeft w:val="0"/>
      <w:marRight w:val="0"/>
      <w:marTop w:val="0"/>
      <w:marBottom w:val="0"/>
      <w:divBdr>
        <w:top w:val="none" w:sz="0" w:space="0" w:color="auto"/>
        <w:left w:val="none" w:sz="0" w:space="0" w:color="auto"/>
        <w:bottom w:val="none" w:sz="0" w:space="0" w:color="auto"/>
        <w:right w:val="none" w:sz="0" w:space="0" w:color="auto"/>
      </w:divBdr>
    </w:div>
    <w:div w:id="1565600738">
      <w:bodyDiv w:val="1"/>
      <w:marLeft w:val="0"/>
      <w:marRight w:val="0"/>
      <w:marTop w:val="0"/>
      <w:marBottom w:val="0"/>
      <w:divBdr>
        <w:top w:val="none" w:sz="0" w:space="0" w:color="auto"/>
        <w:left w:val="none" w:sz="0" w:space="0" w:color="auto"/>
        <w:bottom w:val="none" w:sz="0" w:space="0" w:color="auto"/>
        <w:right w:val="none" w:sz="0" w:space="0" w:color="auto"/>
      </w:divBdr>
    </w:div>
    <w:div w:id="1577086655">
      <w:bodyDiv w:val="1"/>
      <w:marLeft w:val="0"/>
      <w:marRight w:val="0"/>
      <w:marTop w:val="0"/>
      <w:marBottom w:val="0"/>
      <w:divBdr>
        <w:top w:val="none" w:sz="0" w:space="0" w:color="auto"/>
        <w:left w:val="none" w:sz="0" w:space="0" w:color="auto"/>
        <w:bottom w:val="none" w:sz="0" w:space="0" w:color="auto"/>
        <w:right w:val="none" w:sz="0" w:space="0" w:color="auto"/>
      </w:divBdr>
    </w:div>
    <w:div w:id="1620138457">
      <w:bodyDiv w:val="1"/>
      <w:marLeft w:val="0"/>
      <w:marRight w:val="0"/>
      <w:marTop w:val="0"/>
      <w:marBottom w:val="0"/>
      <w:divBdr>
        <w:top w:val="none" w:sz="0" w:space="0" w:color="auto"/>
        <w:left w:val="none" w:sz="0" w:space="0" w:color="auto"/>
        <w:bottom w:val="none" w:sz="0" w:space="0" w:color="auto"/>
        <w:right w:val="none" w:sz="0" w:space="0" w:color="auto"/>
      </w:divBdr>
    </w:div>
    <w:div w:id="1639993393">
      <w:bodyDiv w:val="1"/>
      <w:marLeft w:val="0"/>
      <w:marRight w:val="0"/>
      <w:marTop w:val="0"/>
      <w:marBottom w:val="0"/>
      <w:divBdr>
        <w:top w:val="none" w:sz="0" w:space="0" w:color="auto"/>
        <w:left w:val="none" w:sz="0" w:space="0" w:color="auto"/>
        <w:bottom w:val="none" w:sz="0" w:space="0" w:color="auto"/>
        <w:right w:val="none" w:sz="0" w:space="0" w:color="auto"/>
      </w:divBdr>
    </w:div>
    <w:div w:id="1642925869">
      <w:bodyDiv w:val="1"/>
      <w:marLeft w:val="0"/>
      <w:marRight w:val="0"/>
      <w:marTop w:val="0"/>
      <w:marBottom w:val="0"/>
      <w:divBdr>
        <w:top w:val="none" w:sz="0" w:space="0" w:color="auto"/>
        <w:left w:val="none" w:sz="0" w:space="0" w:color="auto"/>
        <w:bottom w:val="none" w:sz="0" w:space="0" w:color="auto"/>
        <w:right w:val="none" w:sz="0" w:space="0" w:color="auto"/>
      </w:divBdr>
    </w:div>
    <w:div w:id="1686402444">
      <w:bodyDiv w:val="1"/>
      <w:marLeft w:val="0"/>
      <w:marRight w:val="0"/>
      <w:marTop w:val="0"/>
      <w:marBottom w:val="0"/>
      <w:divBdr>
        <w:top w:val="none" w:sz="0" w:space="0" w:color="auto"/>
        <w:left w:val="none" w:sz="0" w:space="0" w:color="auto"/>
        <w:bottom w:val="none" w:sz="0" w:space="0" w:color="auto"/>
        <w:right w:val="none" w:sz="0" w:space="0" w:color="auto"/>
      </w:divBdr>
    </w:div>
    <w:div w:id="1728184994">
      <w:bodyDiv w:val="1"/>
      <w:marLeft w:val="0"/>
      <w:marRight w:val="0"/>
      <w:marTop w:val="0"/>
      <w:marBottom w:val="0"/>
      <w:divBdr>
        <w:top w:val="none" w:sz="0" w:space="0" w:color="auto"/>
        <w:left w:val="none" w:sz="0" w:space="0" w:color="auto"/>
        <w:bottom w:val="none" w:sz="0" w:space="0" w:color="auto"/>
        <w:right w:val="none" w:sz="0" w:space="0" w:color="auto"/>
      </w:divBdr>
    </w:div>
    <w:div w:id="1729105020">
      <w:bodyDiv w:val="1"/>
      <w:marLeft w:val="0"/>
      <w:marRight w:val="0"/>
      <w:marTop w:val="0"/>
      <w:marBottom w:val="0"/>
      <w:divBdr>
        <w:top w:val="none" w:sz="0" w:space="0" w:color="auto"/>
        <w:left w:val="none" w:sz="0" w:space="0" w:color="auto"/>
        <w:bottom w:val="none" w:sz="0" w:space="0" w:color="auto"/>
        <w:right w:val="none" w:sz="0" w:space="0" w:color="auto"/>
      </w:divBdr>
    </w:div>
    <w:div w:id="1738475055">
      <w:bodyDiv w:val="1"/>
      <w:marLeft w:val="0"/>
      <w:marRight w:val="0"/>
      <w:marTop w:val="0"/>
      <w:marBottom w:val="0"/>
      <w:divBdr>
        <w:top w:val="none" w:sz="0" w:space="0" w:color="auto"/>
        <w:left w:val="none" w:sz="0" w:space="0" w:color="auto"/>
        <w:bottom w:val="none" w:sz="0" w:space="0" w:color="auto"/>
        <w:right w:val="none" w:sz="0" w:space="0" w:color="auto"/>
      </w:divBdr>
    </w:div>
    <w:div w:id="1743482575">
      <w:bodyDiv w:val="1"/>
      <w:marLeft w:val="0"/>
      <w:marRight w:val="0"/>
      <w:marTop w:val="0"/>
      <w:marBottom w:val="0"/>
      <w:divBdr>
        <w:top w:val="none" w:sz="0" w:space="0" w:color="auto"/>
        <w:left w:val="none" w:sz="0" w:space="0" w:color="auto"/>
        <w:bottom w:val="none" w:sz="0" w:space="0" w:color="auto"/>
        <w:right w:val="none" w:sz="0" w:space="0" w:color="auto"/>
      </w:divBdr>
    </w:div>
    <w:div w:id="1744713243">
      <w:bodyDiv w:val="1"/>
      <w:marLeft w:val="0"/>
      <w:marRight w:val="0"/>
      <w:marTop w:val="0"/>
      <w:marBottom w:val="0"/>
      <w:divBdr>
        <w:top w:val="none" w:sz="0" w:space="0" w:color="auto"/>
        <w:left w:val="none" w:sz="0" w:space="0" w:color="auto"/>
        <w:bottom w:val="none" w:sz="0" w:space="0" w:color="auto"/>
        <w:right w:val="none" w:sz="0" w:space="0" w:color="auto"/>
      </w:divBdr>
    </w:div>
    <w:div w:id="1755472775">
      <w:bodyDiv w:val="1"/>
      <w:marLeft w:val="0"/>
      <w:marRight w:val="0"/>
      <w:marTop w:val="0"/>
      <w:marBottom w:val="0"/>
      <w:divBdr>
        <w:top w:val="none" w:sz="0" w:space="0" w:color="auto"/>
        <w:left w:val="none" w:sz="0" w:space="0" w:color="auto"/>
        <w:bottom w:val="none" w:sz="0" w:space="0" w:color="auto"/>
        <w:right w:val="none" w:sz="0" w:space="0" w:color="auto"/>
      </w:divBdr>
    </w:div>
    <w:div w:id="1781609621">
      <w:bodyDiv w:val="1"/>
      <w:marLeft w:val="0"/>
      <w:marRight w:val="0"/>
      <w:marTop w:val="0"/>
      <w:marBottom w:val="0"/>
      <w:divBdr>
        <w:top w:val="none" w:sz="0" w:space="0" w:color="auto"/>
        <w:left w:val="none" w:sz="0" w:space="0" w:color="auto"/>
        <w:bottom w:val="none" w:sz="0" w:space="0" w:color="auto"/>
        <w:right w:val="none" w:sz="0" w:space="0" w:color="auto"/>
      </w:divBdr>
    </w:div>
    <w:div w:id="1793135059">
      <w:bodyDiv w:val="1"/>
      <w:marLeft w:val="0"/>
      <w:marRight w:val="0"/>
      <w:marTop w:val="0"/>
      <w:marBottom w:val="0"/>
      <w:divBdr>
        <w:top w:val="none" w:sz="0" w:space="0" w:color="auto"/>
        <w:left w:val="none" w:sz="0" w:space="0" w:color="auto"/>
        <w:bottom w:val="none" w:sz="0" w:space="0" w:color="auto"/>
        <w:right w:val="none" w:sz="0" w:space="0" w:color="auto"/>
      </w:divBdr>
    </w:div>
    <w:div w:id="1841460326">
      <w:bodyDiv w:val="1"/>
      <w:marLeft w:val="0"/>
      <w:marRight w:val="0"/>
      <w:marTop w:val="0"/>
      <w:marBottom w:val="0"/>
      <w:divBdr>
        <w:top w:val="none" w:sz="0" w:space="0" w:color="auto"/>
        <w:left w:val="none" w:sz="0" w:space="0" w:color="auto"/>
        <w:bottom w:val="none" w:sz="0" w:space="0" w:color="auto"/>
        <w:right w:val="none" w:sz="0" w:space="0" w:color="auto"/>
      </w:divBdr>
    </w:div>
    <w:div w:id="1842889175">
      <w:bodyDiv w:val="1"/>
      <w:marLeft w:val="0"/>
      <w:marRight w:val="0"/>
      <w:marTop w:val="0"/>
      <w:marBottom w:val="0"/>
      <w:divBdr>
        <w:top w:val="none" w:sz="0" w:space="0" w:color="auto"/>
        <w:left w:val="none" w:sz="0" w:space="0" w:color="auto"/>
        <w:bottom w:val="none" w:sz="0" w:space="0" w:color="auto"/>
        <w:right w:val="none" w:sz="0" w:space="0" w:color="auto"/>
      </w:divBdr>
    </w:div>
    <w:div w:id="1858033401">
      <w:bodyDiv w:val="1"/>
      <w:marLeft w:val="0"/>
      <w:marRight w:val="0"/>
      <w:marTop w:val="0"/>
      <w:marBottom w:val="0"/>
      <w:divBdr>
        <w:top w:val="none" w:sz="0" w:space="0" w:color="auto"/>
        <w:left w:val="none" w:sz="0" w:space="0" w:color="auto"/>
        <w:bottom w:val="none" w:sz="0" w:space="0" w:color="auto"/>
        <w:right w:val="none" w:sz="0" w:space="0" w:color="auto"/>
      </w:divBdr>
    </w:div>
    <w:div w:id="1868366814">
      <w:bodyDiv w:val="1"/>
      <w:marLeft w:val="0"/>
      <w:marRight w:val="0"/>
      <w:marTop w:val="0"/>
      <w:marBottom w:val="0"/>
      <w:divBdr>
        <w:top w:val="none" w:sz="0" w:space="0" w:color="auto"/>
        <w:left w:val="none" w:sz="0" w:space="0" w:color="auto"/>
        <w:bottom w:val="none" w:sz="0" w:space="0" w:color="auto"/>
        <w:right w:val="none" w:sz="0" w:space="0" w:color="auto"/>
      </w:divBdr>
    </w:div>
    <w:div w:id="1882205859">
      <w:bodyDiv w:val="1"/>
      <w:marLeft w:val="0"/>
      <w:marRight w:val="0"/>
      <w:marTop w:val="0"/>
      <w:marBottom w:val="0"/>
      <w:divBdr>
        <w:top w:val="none" w:sz="0" w:space="0" w:color="auto"/>
        <w:left w:val="none" w:sz="0" w:space="0" w:color="auto"/>
        <w:bottom w:val="none" w:sz="0" w:space="0" w:color="auto"/>
        <w:right w:val="none" w:sz="0" w:space="0" w:color="auto"/>
      </w:divBdr>
    </w:div>
    <w:div w:id="1944144243">
      <w:bodyDiv w:val="1"/>
      <w:marLeft w:val="0"/>
      <w:marRight w:val="0"/>
      <w:marTop w:val="0"/>
      <w:marBottom w:val="0"/>
      <w:divBdr>
        <w:top w:val="none" w:sz="0" w:space="0" w:color="auto"/>
        <w:left w:val="none" w:sz="0" w:space="0" w:color="auto"/>
        <w:bottom w:val="none" w:sz="0" w:space="0" w:color="auto"/>
        <w:right w:val="none" w:sz="0" w:space="0" w:color="auto"/>
      </w:divBdr>
    </w:div>
    <w:div w:id="1952398852">
      <w:bodyDiv w:val="1"/>
      <w:marLeft w:val="0"/>
      <w:marRight w:val="0"/>
      <w:marTop w:val="0"/>
      <w:marBottom w:val="0"/>
      <w:divBdr>
        <w:top w:val="none" w:sz="0" w:space="0" w:color="auto"/>
        <w:left w:val="none" w:sz="0" w:space="0" w:color="auto"/>
        <w:bottom w:val="none" w:sz="0" w:space="0" w:color="auto"/>
        <w:right w:val="none" w:sz="0" w:space="0" w:color="auto"/>
      </w:divBdr>
    </w:div>
    <w:div w:id="1953973216">
      <w:bodyDiv w:val="1"/>
      <w:marLeft w:val="0"/>
      <w:marRight w:val="0"/>
      <w:marTop w:val="0"/>
      <w:marBottom w:val="0"/>
      <w:divBdr>
        <w:top w:val="none" w:sz="0" w:space="0" w:color="auto"/>
        <w:left w:val="none" w:sz="0" w:space="0" w:color="auto"/>
        <w:bottom w:val="none" w:sz="0" w:space="0" w:color="auto"/>
        <w:right w:val="none" w:sz="0" w:space="0" w:color="auto"/>
      </w:divBdr>
    </w:div>
    <w:div w:id="2002460175">
      <w:bodyDiv w:val="1"/>
      <w:marLeft w:val="0"/>
      <w:marRight w:val="0"/>
      <w:marTop w:val="0"/>
      <w:marBottom w:val="0"/>
      <w:divBdr>
        <w:top w:val="none" w:sz="0" w:space="0" w:color="auto"/>
        <w:left w:val="none" w:sz="0" w:space="0" w:color="auto"/>
        <w:bottom w:val="none" w:sz="0" w:space="0" w:color="auto"/>
        <w:right w:val="none" w:sz="0" w:space="0" w:color="auto"/>
      </w:divBdr>
    </w:div>
    <w:div w:id="2011594436">
      <w:bodyDiv w:val="1"/>
      <w:marLeft w:val="0"/>
      <w:marRight w:val="0"/>
      <w:marTop w:val="0"/>
      <w:marBottom w:val="0"/>
      <w:divBdr>
        <w:top w:val="none" w:sz="0" w:space="0" w:color="auto"/>
        <w:left w:val="none" w:sz="0" w:space="0" w:color="auto"/>
        <w:bottom w:val="none" w:sz="0" w:space="0" w:color="auto"/>
        <w:right w:val="none" w:sz="0" w:space="0" w:color="auto"/>
      </w:divBdr>
    </w:div>
    <w:div w:id="2022275543">
      <w:bodyDiv w:val="1"/>
      <w:marLeft w:val="0"/>
      <w:marRight w:val="0"/>
      <w:marTop w:val="0"/>
      <w:marBottom w:val="0"/>
      <w:divBdr>
        <w:top w:val="none" w:sz="0" w:space="0" w:color="auto"/>
        <w:left w:val="none" w:sz="0" w:space="0" w:color="auto"/>
        <w:bottom w:val="none" w:sz="0" w:space="0" w:color="auto"/>
        <w:right w:val="none" w:sz="0" w:space="0" w:color="auto"/>
      </w:divBdr>
    </w:div>
    <w:div w:id="2057466573">
      <w:bodyDiv w:val="1"/>
      <w:marLeft w:val="0"/>
      <w:marRight w:val="0"/>
      <w:marTop w:val="0"/>
      <w:marBottom w:val="0"/>
      <w:divBdr>
        <w:top w:val="none" w:sz="0" w:space="0" w:color="auto"/>
        <w:left w:val="none" w:sz="0" w:space="0" w:color="auto"/>
        <w:bottom w:val="none" w:sz="0" w:space="0" w:color="auto"/>
        <w:right w:val="none" w:sz="0" w:space="0" w:color="auto"/>
      </w:divBdr>
    </w:div>
    <w:div w:id="2065836571">
      <w:bodyDiv w:val="1"/>
      <w:marLeft w:val="0"/>
      <w:marRight w:val="0"/>
      <w:marTop w:val="0"/>
      <w:marBottom w:val="0"/>
      <w:divBdr>
        <w:top w:val="none" w:sz="0" w:space="0" w:color="auto"/>
        <w:left w:val="none" w:sz="0" w:space="0" w:color="auto"/>
        <w:bottom w:val="none" w:sz="0" w:space="0" w:color="auto"/>
        <w:right w:val="none" w:sz="0" w:space="0" w:color="auto"/>
      </w:divBdr>
    </w:div>
    <w:div w:id="2087989462">
      <w:bodyDiv w:val="1"/>
      <w:marLeft w:val="0"/>
      <w:marRight w:val="0"/>
      <w:marTop w:val="0"/>
      <w:marBottom w:val="0"/>
      <w:divBdr>
        <w:top w:val="none" w:sz="0" w:space="0" w:color="auto"/>
        <w:left w:val="none" w:sz="0" w:space="0" w:color="auto"/>
        <w:bottom w:val="none" w:sz="0" w:space="0" w:color="auto"/>
        <w:right w:val="none" w:sz="0" w:space="0" w:color="auto"/>
      </w:divBdr>
    </w:div>
    <w:div w:id="2130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95EAB-1392-4FC0-B192-CF9AAA69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32</Pages>
  <Words>2900</Words>
  <Characters>16533</Characters>
  <Application>Microsoft Office Word</Application>
  <DocSecurity>0</DocSecurity>
  <Lines>137</Lines>
  <Paragraphs>38</Paragraphs>
  <ScaleCrop>false</ScaleCrop>
  <Company>Microsoft</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liuyan</dc:creator>
  <cp:lastModifiedBy>Administrator</cp:lastModifiedBy>
  <cp:revision>224</cp:revision>
  <cp:lastPrinted>2017-07-25T02:54:00Z</cp:lastPrinted>
  <dcterms:created xsi:type="dcterms:W3CDTF">2017-06-05T02:16:00Z</dcterms:created>
  <dcterms:modified xsi:type="dcterms:W3CDTF">2017-09-15T02:20:00Z</dcterms:modified>
</cp:coreProperties>
</file>